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40681" w14:textId="21AE6DB4" w:rsidR="00CB5DB7" w:rsidRPr="00794B90" w:rsidRDefault="00CB5DB7" w:rsidP="00CB5DB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GB"/>
        </w:rPr>
      </w:pPr>
      <w:bookmarkStart w:id="0" w:name="_Hlk37418177"/>
      <w:r w:rsidRPr="00794B90">
        <w:rPr>
          <w:bCs/>
          <w:noProof w:val="0"/>
          <w:sz w:val="24"/>
          <w:szCs w:val="24"/>
          <w:lang w:val="en-GB"/>
        </w:rPr>
        <w:t>3GPP TSG-RAN WG2 Meeting #123</w:t>
      </w:r>
      <w:r w:rsidRPr="00794B90">
        <w:rPr>
          <w:bCs/>
          <w:noProof w:val="0"/>
          <w:sz w:val="24"/>
          <w:szCs w:val="24"/>
          <w:lang w:val="en-GB"/>
        </w:rPr>
        <w:tab/>
        <w:t>R2-23</w:t>
      </w:r>
      <w:r w:rsidR="00F007CF">
        <w:rPr>
          <w:bCs/>
          <w:noProof w:val="0"/>
          <w:sz w:val="24"/>
          <w:szCs w:val="24"/>
          <w:lang w:val="en-GB"/>
        </w:rPr>
        <w:t>07581</w:t>
      </w:r>
    </w:p>
    <w:p w14:paraId="5FCA37C3" w14:textId="77777777" w:rsidR="00CB5DB7" w:rsidRPr="00794B90" w:rsidRDefault="00CB5DB7" w:rsidP="00CB5DB7">
      <w:pPr>
        <w:pStyle w:val="Header"/>
        <w:tabs>
          <w:tab w:val="right" w:pos="9639"/>
        </w:tabs>
        <w:rPr>
          <w:bCs/>
          <w:sz w:val="24"/>
          <w:szCs w:val="24"/>
          <w:lang w:val="en-GB" w:eastAsia="zh-CN"/>
        </w:rPr>
      </w:pPr>
      <w:r w:rsidRPr="00794B90">
        <w:rPr>
          <w:bCs/>
          <w:sz w:val="24"/>
          <w:szCs w:val="24"/>
          <w:lang w:val="en-GB" w:eastAsia="zh-CN"/>
        </w:rPr>
        <w:t>Toulouse, France, 21 – 25 August 2023</w:t>
      </w:r>
      <w:r w:rsidRPr="00794B90">
        <w:rPr>
          <w:noProof w:val="0"/>
          <w:sz w:val="24"/>
          <w:szCs w:val="24"/>
          <w:lang w:val="en-GB" w:eastAsia="zh-CN"/>
        </w:rPr>
        <w:tab/>
      </w:r>
    </w:p>
    <w:p w14:paraId="6BCA16D1" w14:textId="77777777" w:rsidR="00CB5DB7" w:rsidRPr="00794B90" w:rsidRDefault="00CB5DB7" w:rsidP="00CB5DB7">
      <w:pPr>
        <w:pStyle w:val="Header"/>
        <w:rPr>
          <w:bCs/>
          <w:noProof w:val="0"/>
          <w:sz w:val="24"/>
          <w:lang w:val="en-GB"/>
        </w:rPr>
      </w:pPr>
    </w:p>
    <w:p w14:paraId="42DA4E1B" w14:textId="77777777" w:rsidR="00CB5DB7" w:rsidRPr="00794B90" w:rsidRDefault="00CB5DB7" w:rsidP="00CB5DB7">
      <w:pPr>
        <w:pStyle w:val="Header"/>
        <w:rPr>
          <w:bCs/>
          <w:noProof w:val="0"/>
          <w:sz w:val="24"/>
          <w:lang w:val="en-GB"/>
        </w:rPr>
      </w:pPr>
    </w:p>
    <w:p w14:paraId="4BF33727" w14:textId="3BB36796" w:rsidR="00CB5DB7" w:rsidRPr="00620341" w:rsidRDefault="00CB5DB7" w:rsidP="00CB5DB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620341">
        <w:rPr>
          <w:rFonts w:cs="Arial"/>
          <w:b/>
          <w:bCs/>
          <w:sz w:val="24"/>
        </w:rPr>
        <w:t>Agenda item:</w:t>
      </w:r>
      <w:r w:rsidRPr="00620341">
        <w:rPr>
          <w:rFonts w:cs="Arial"/>
          <w:b/>
          <w:bCs/>
          <w:sz w:val="24"/>
        </w:rPr>
        <w:tab/>
      </w:r>
      <w:r w:rsidR="00B261EB" w:rsidRPr="00620341">
        <w:rPr>
          <w:rFonts w:cs="Arial"/>
          <w:b/>
          <w:bCs/>
          <w:sz w:val="24"/>
          <w:lang w:eastAsia="ja-JP"/>
        </w:rPr>
        <w:t>7.7.4.2</w:t>
      </w:r>
    </w:p>
    <w:p w14:paraId="4C97A8BC" w14:textId="77777777" w:rsidR="00CB5DB7" w:rsidRPr="00620341" w:rsidRDefault="00CB5DB7" w:rsidP="00CB5DB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20341">
        <w:rPr>
          <w:rFonts w:ascii="Arial" w:hAnsi="Arial" w:cs="Arial"/>
          <w:b/>
          <w:bCs/>
          <w:sz w:val="24"/>
        </w:rPr>
        <w:t>Source:</w:t>
      </w:r>
      <w:r w:rsidRPr="00620341">
        <w:rPr>
          <w:rFonts w:ascii="Arial" w:hAnsi="Arial" w:cs="Arial"/>
          <w:b/>
          <w:bCs/>
          <w:sz w:val="24"/>
        </w:rPr>
        <w:tab/>
        <w:t>Nokia, Nokia Shanghai Bell</w:t>
      </w:r>
    </w:p>
    <w:p w14:paraId="71311EC4" w14:textId="6C99AD1F" w:rsidR="00CB5DB7" w:rsidRPr="00620341" w:rsidRDefault="00CB5DB7" w:rsidP="00CB5DB7">
      <w:pPr>
        <w:ind w:left="1985" w:hanging="1985"/>
        <w:rPr>
          <w:rFonts w:ascii="Arial" w:hAnsi="Arial" w:cs="Arial"/>
          <w:b/>
          <w:bCs/>
          <w:sz w:val="24"/>
        </w:rPr>
      </w:pPr>
      <w:r w:rsidRPr="00620341">
        <w:rPr>
          <w:rFonts w:ascii="Arial" w:hAnsi="Arial" w:cs="Arial"/>
          <w:b/>
          <w:bCs/>
          <w:sz w:val="24"/>
        </w:rPr>
        <w:t>Title:</w:t>
      </w:r>
      <w:r w:rsidRPr="00620341">
        <w:rPr>
          <w:rFonts w:ascii="Arial" w:hAnsi="Arial" w:cs="Arial"/>
          <w:b/>
          <w:bCs/>
          <w:sz w:val="24"/>
        </w:rPr>
        <w:tab/>
        <w:t xml:space="preserve">On </w:t>
      </w:r>
      <w:r w:rsidR="00F007CF">
        <w:rPr>
          <w:rFonts w:ascii="Arial" w:hAnsi="Arial" w:cs="Arial"/>
          <w:b/>
          <w:bCs/>
          <w:sz w:val="24"/>
        </w:rPr>
        <w:t>Unchanged PCI and Satellite Switching without L3 Mobility</w:t>
      </w:r>
    </w:p>
    <w:p w14:paraId="047649AE" w14:textId="5E9370FA" w:rsidR="00CB5DB7" w:rsidRPr="00620341" w:rsidRDefault="00CB5DB7" w:rsidP="00CB5DB7">
      <w:pPr>
        <w:ind w:left="1985" w:hanging="1985"/>
        <w:rPr>
          <w:rFonts w:ascii="Arial" w:hAnsi="Arial" w:cs="Arial"/>
          <w:b/>
          <w:bCs/>
          <w:sz w:val="24"/>
        </w:rPr>
      </w:pPr>
      <w:r w:rsidRPr="00620341">
        <w:rPr>
          <w:rFonts w:ascii="Arial" w:hAnsi="Arial" w:cs="Arial"/>
          <w:b/>
          <w:bCs/>
          <w:sz w:val="24"/>
        </w:rPr>
        <w:t>WID/SID:</w:t>
      </w:r>
      <w:r w:rsidRPr="00620341">
        <w:rPr>
          <w:rFonts w:ascii="Arial" w:hAnsi="Arial" w:cs="Arial"/>
          <w:b/>
          <w:bCs/>
          <w:sz w:val="24"/>
        </w:rPr>
        <w:tab/>
      </w:r>
      <w:r w:rsidR="0048283E" w:rsidRPr="00620341">
        <w:rPr>
          <w:rFonts w:ascii="Arial" w:hAnsi="Arial" w:cs="Arial"/>
          <w:b/>
          <w:bCs/>
          <w:sz w:val="24"/>
        </w:rPr>
        <w:t>NR_NTN_enh -Core</w:t>
      </w:r>
    </w:p>
    <w:p w14:paraId="06460424" w14:textId="592D6C2D" w:rsidR="008207FD" w:rsidRPr="00620341" w:rsidRDefault="00CB5DB7" w:rsidP="008207FD">
      <w:pPr>
        <w:rPr>
          <w:rFonts w:ascii="Arial" w:hAnsi="Arial" w:cs="Arial"/>
          <w:b/>
          <w:bCs/>
          <w:sz w:val="24"/>
          <w:szCs w:val="24"/>
        </w:rPr>
      </w:pPr>
      <w:r w:rsidRPr="00620341">
        <w:rPr>
          <w:rFonts w:ascii="Arial" w:hAnsi="Arial" w:cs="Arial"/>
          <w:b/>
          <w:bCs/>
          <w:sz w:val="24"/>
        </w:rPr>
        <w:t>Document for:</w:t>
      </w:r>
      <w:r w:rsidRPr="00620341">
        <w:rPr>
          <w:rFonts w:ascii="Arial" w:hAnsi="Arial" w:cs="Arial"/>
          <w:b/>
          <w:bCs/>
          <w:sz w:val="24"/>
        </w:rPr>
        <w:tab/>
      </w:r>
      <w:r w:rsidRPr="00620341">
        <w:rPr>
          <w:rFonts w:ascii="Arial" w:hAnsi="Arial" w:cs="Arial"/>
          <w:b/>
          <w:bCs/>
          <w:sz w:val="24"/>
        </w:rPr>
        <w:tab/>
        <w:t>Discussion and Decision</w:t>
      </w:r>
      <w:bookmarkEnd w:id="0"/>
    </w:p>
    <w:p w14:paraId="7CF7938E" w14:textId="633C7172" w:rsidR="00ED1327" w:rsidRPr="00620341" w:rsidRDefault="00EE7FA7" w:rsidP="00ED1327">
      <w:pPr>
        <w:pStyle w:val="Heading1"/>
      </w:pPr>
      <w:r w:rsidRPr="00620341">
        <w:t>Introduction</w:t>
      </w:r>
    </w:p>
    <w:p w14:paraId="21A89E5B" w14:textId="5726F815" w:rsidR="00A64BC4" w:rsidRPr="00794B90" w:rsidRDefault="00A64BC4" w:rsidP="00A64BC4">
      <w:r w:rsidRPr="00620341">
        <w:t>In RAN</w:t>
      </w:r>
      <w:r w:rsidR="00CB5DB7" w:rsidRPr="00620341">
        <w:t xml:space="preserve">2#121bis-e and RAN2#122 </w:t>
      </w:r>
      <w:r w:rsidRPr="00794B90">
        <w:t>meeting</w:t>
      </w:r>
      <w:r w:rsidR="00CB5DB7" w:rsidRPr="00794B90">
        <w:t>s</w:t>
      </w:r>
      <w:r w:rsidRPr="00794B90">
        <w:t xml:space="preserve">, the following </w:t>
      </w:r>
      <w:r w:rsidR="00CB5DB7" w:rsidRPr="00794B90">
        <w:t>agreements were made for the topic of unchanged PCI mobility</w:t>
      </w:r>
      <w:r w:rsidRPr="00794B9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4BC4" w:rsidRPr="00620341" w14:paraId="362C4B20" w14:textId="77777777" w:rsidTr="00FD7234">
        <w:tc>
          <w:tcPr>
            <w:tcW w:w="9629" w:type="dxa"/>
          </w:tcPr>
          <w:p w14:paraId="417C70B4" w14:textId="77777777" w:rsidR="00CB5DB7" w:rsidRPr="00794B90" w:rsidRDefault="00CB5DB7" w:rsidP="00FD7234">
            <w:pPr>
              <w:jc w:val="both"/>
            </w:pPr>
            <w:r w:rsidRPr="00794B90">
              <w:rPr>
                <w:highlight w:val="green"/>
              </w:rPr>
              <w:t>Agreements in RAN2#121-bis-e</w:t>
            </w:r>
          </w:p>
          <w:p w14:paraId="3059D3BA" w14:textId="506E6C3E" w:rsidR="00854E8F" w:rsidRPr="00794B90" w:rsidRDefault="00CB5DB7" w:rsidP="00FD7234">
            <w:pPr>
              <w:jc w:val="both"/>
            </w:pPr>
            <w:r w:rsidRPr="00794B90">
              <w:t>1. In quasi-earth fixed cell case, for hard satellite switch in the same SSB frequency and same gNB (no key change),</w:t>
            </w:r>
            <w:r w:rsidR="00854E8F" w:rsidRPr="00794B90">
              <w:t xml:space="preserve"> </w:t>
            </w:r>
            <w:r w:rsidRPr="00794B90">
              <w:t>satellite switching without PCI changing (not requiring L3 mobility) is supported, unless major technical issues are</w:t>
            </w:r>
            <w:r w:rsidR="00854E8F" w:rsidRPr="00794B90">
              <w:t xml:space="preserve"> </w:t>
            </w:r>
            <w:r w:rsidRPr="00794B90">
              <w:t>identified by RAN1 (as usual RAN2 will aim at minimizing the specification impact so that it fits in Rel-18)</w:t>
            </w:r>
            <w:r w:rsidR="00854E8F" w:rsidRPr="00794B90">
              <w:t>.</w:t>
            </w:r>
          </w:p>
          <w:p w14:paraId="68C3AF63" w14:textId="049D38FA" w:rsidR="00A64BC4" w:rsidRPr="00620341" w:rsidRDefault="00CB5DB7" w:rsidP="00854E8F">
            <w:pPr>
              <w:jc w:val="both"/>
            </w:pPr>
            <w:r w:rsidRPr="00794B90">
              <w:t xml:space="preserve">2. Remove the part in brackets “as usual RAN2 will aim at minimizing the specification impact so that it fits in Rel-18” in the LS to RAN1. The action to RAN1 will also ask for feedback for the hard satellite switch (not only the soft satellite switch case), </w:t>
            </w:r>
            <w:r w:rsidR="004D7480" w:rsidRPr="004D7480">
              <w:t>e.g.,</w:t>
            </w:r>
            <w:r w:rsidRPr="00794B90">
              <w:t xml:space="preserve"> action to RAN1 is to see if there are any major technical issues (as in the agreement).</w:t>
            </w:r>
          </w:p>
        </w:tc>
      </w:tr>
    </w:tbl>
    <w:p w14:paraId="07F816B1" w14:textId="11816819" w:rsidR="009639F6" w:rsidRPr="00620341" w:rsidRDefault="009639F6" w:rsidP="00056BD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7905" w:rsidRPr="00620341" w14:paraId="535E1148" w14:textId="77777777" w:rsidTr="00F57905">
        <w:tc>
          <w:tcPr>
            <w:tcW w:w="9629" w:type="dxa"/>
          </w:tcPr>
          <w:p w14:paraId="1EBE11B7" w14:textId="77777777" w:rsidR="00F06DEB" w:rsidRPr="00794B90" w:rsidRDefault="00F06DEB" w:rsidP="00FD7234">
            <w:pPr>
              <w:jc w:val="both"/>
            </w:pPr>
            <w:bookmarkStart w:id="1" w:name="_Hlk139528883"/>
            <w:r w:rsidRPr="00794B90">
              <w:rPr>
                <w:highlight w:val="green"/>
              </w:rPr>
              <w:t>Agreements in RAN2#122</w:t>
            </w:r>
          </w:p>
          <w:p w14:paraId="12D67CCA" w14:textId="512236BE" w:rsidR="00F06DEB" w:rsidRPr="00794B90" w:rsidRDefault="00F06DEB" w:rsidP="00FD7234">
            <w:pPr>
              <w:jc w:val="both"/>
            </w:pPr>
            <w:r w:rsidRPr="00794B90">
              <w:t>1.</w:t>
            </w:r>
            <w:r w:rsidRPr="00794B90">
              <w:tab/>
              <w:t>t-Service in SIB19 can also be interpreted by Rel-18 UE in Connected mode to know that a satellite change or</w:t>
            </w:r>
            <w:r w:rsidR="00854E8F" w:rsidRPr="00794B90">
              <w:t xml:space="preserve"> </w:t>
            </w:r>
            <w:r w:rsidRPr="00794B90">
              <w:t>feeder link change happens.</w:t>
            </w:r>
          </w:p>
          <w:p w14:paraId="3F163E3A" w14:textId="659ECE93" w:rsidR="006E24BE" w:rsidRPr="00794B90" w:rsidRDefault="00F06DEB" w:rsidP="00854E8F">
            <w:pPr>
              <w:jc w:val="both"/>
            </w:pPr>
            <w:r w:rsidRPr="00794B90">
              <w:t>2.</w:t>
            </w:r>
            <w:r w:rsidRPr="00794B90">
              <w:tab/>
              <w:t>In hard switch unchanged PCI scenario (</w:t>
            </w:r>
            <w:r w:rsidR="004D7480" w:rsidRPr="004D7480">
              <w:t>i.e.,</w:t>
            </w:r>
            <w:r w:rsidRPr="00794B90">
              <w:t xml:space="preserve"> no handover), the UE needs to know the time the UE attempts to re</w:t>
            </w:r>
            <w:r w:rsidR="00854E8F" w:rsidRPr="00794B90">
              <w:t xml:space="preserve"> </w:t>
            </w:r>
            <w:r w:rsidRPr="00794B90">
              <w:t>synchronize. (FFS whether a new “t-Start” / a t-gap is needed or whether t-Service can be reused (</w:t>
            </w:r>
            <w:r w:rsidR="004D7480" w:rsidRPr="004D7480">
              <w:t>i.e.,</w:t>
            </w:r>
            <w:r w:rsidRPr="00794B90">
              <w:t xml:space="preserve"> no other IE) if</w:t>
            </w:r>
            <w:r w:rsidR="00854E8F" w:rsidRPr="00794B90">
              <w:t xml:space="preserve"> </w:t>
            </w:r>
            <w:r w:rsidRPr="00794B90">
              <w:t>the gap is very short/zero).</w:t>
            </w:r>
          </w:p>
        </w:tc>
      </w:tr>
    </w:tbl>
    <w:bookmarkEnd w:id="1"/>
    <w:p w14:paraId="170870C2" w14:textId="529DA77C" w:rsidR="003A15B7" w:rsidRPr="00620341" w:rsidRDefault="00794B90" w:rsidP="00056BDE">
      <w:r>
        <w:br/>
      </w:r>
      <w:r w:rsidR="005B758E" w:rsidRPr="00620341">
        <w:t>Furthermore</w:t>
      </w:r>
      <w:r w:rsidR="00FD7234" w:rsidRPr="00620341">
        <w:t>,</w:t>
      </w:r>
      <w:r w:rsidR="00DB2774" w:rsidRPr="00620341">
        <w:t xml:space="preserve"> RAN2 sent an LS to RAN1</w:t>
      </w:r>
      <w:r w:rsidR="00A80689" w:rsidRPr="00620341">
        <w:t xml:space="preserve"> (R1-2304323)</w:t>
      </w:r>
      <w:r w:rsidR="00DB2774" w:rsidRPr="00620341">
        <w:t xml:space="preserve"> </w:t>
      </w:r>
      <w:r w:rsidR="00300372" w:rsidRPr="00620341">
        <w:t xml:space="preserve">that was addressed </w:t>
      </w:r>
      <w:r w:rsidR="00DB2774" w:rsidRPr="00620341">
        <w:t>during RAN1#113</w:t>
      </w:r>
      <w:r w:rsidR="00300372" w:rsidRPr="00620341">
        <w:t xml:space="preserve">. In that LS, RAN2 asked </w:t>
      </w:r>
      <w:r w:rsidR="008033FB" w:rsidRPr="00620341">
        <w:t>about technical feedback on</w:t>
      </w:r>
      <w:r w:rsidR="003B2B22" w:rsidRPr="00620341">
        <w:t xml:space="preserve"> the hard satellite switch</w:t>
      </w:r>
      <w:r w:rsidR="00AA581B" w:rsidRPr="00620341">
        <w:t xml:space="preserve"> without PCI change and</w:t>
      </w:r>
      <w:r w:rsidR="008033FB" w:rsidRPr="00620341">
        <w:t xml:space="preserve"> the feasibility </w:t>
      </w:r>
      <w:r w:rsidR="003B2B22" w:rsidRPr="00620341">
        <w:t>to support soft satellite switching without PCI change</w:t>
      </w:r>
      <w:r w:rsidR="00F025B1" w:rsidRPr="00620341">
        <w:t xml:space="preserve"> (see response below)</w:t>
      </w:r>
      <w:r w:rsidR="003B2B22" w:rsidRPr="00620341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581B" w:rsidRPr="00620341" w14:paraId="046DF8C0" w14:textId="77777777" w:rsidTr="00AA581B">
        <w:tc>
          <w:tcPr>
            <w:tcW w:w="9629" w:type="dxa"/>
          </w:tcPr>
          <w:p w14:paraId="49AE32FC" w14:textId="77777777" w:rsidR="004A407C" w:rsidRPr="00620341" w:rsidRDefault="004A407C" w:rsidP="004A407C">
            <w:r w:rsidRPr="00620341">
              <w:t>Question 1: For hard satellite switching without PCI change, if RAN1 identifies any major technical issues?</w:t>
            </w:r>
          </w:p>
          <w:p w14:paraId="3AE6CECE" w14:textId="77777777" w:rsidR="004A407C" w:rsidRPr="00620341" w:rsidRDefault="004A407C" w:rsidP="004A407C">
            <w:r w:rsidRPr="00620341">
              <w:t xml:space="preserve">Reply: </w:t>
            </w:r>
          </w:p>
          <w:p w14:paraId="439885D5" w14:textId="196EAB73" w:rsidR="004A407C" w:rsidRPr="00620341" w:rsidRDefault="004A407C" w:rsidP="004A407C">
            <w:r w:rsidRPr="00620341">
              <w:t xml:space="preserve">RAN1 discussed the resynchronization of UE when hard switching, given that new common TA, K_mac, </w:t>
            </w:r>
            <w:r w:rsidR="00F93121" w:rsidRPr="00620341">
              <w:t>ephemeris,</w:t>
            </w:r>
            <w:r w:rsidRPr="00620341">
              <w:t xml:space="preserve"> and cell-specific K-offset are applied during resynchronization to new satellite.</w:t>
            </w:r>
          </w:p>
          <w:p w14:paraId="4B93E967" w14:textId="4D5323C8" w:rsidR="00AA581B" w:rsidRPr="00620341" w:rsidRDefault="004A407C" w:rsidP="004A407C">
            <w:r w:rsidRPr="00620341">
              <w:t>From RAN1 perspective, no feasibility issue is identified for hard satellite switching without PCI change.</w:t>
            </w:r>
          </w:p>
        </w:tc>
      </w:tr>
    </w:tbl>
    <w:p w14:paraId="446F01D5" w14:textId="052F14DF" w:rsidR="004A407C" w:rsidRPr="00620341" w:rsidRDefault="00794B90" w:rsidP="00056BDE">
      <w:r>
        <w:br/>
      </w:r>
      <w:r w:rsidR="004A407C" w:rsidRPr="00620341">
        <w:t>The</w:t>
      </w:r>
      <w:r w:rsidR="00C677FD" w:rsidRPr="00620341">
        <w:t>re was no consensus during the</w:t>
      </w:r>
      <w:r w:rsidR="004A407C" w:rsidRPr="00620341">
        <w:t xml:space="preserve"> RAN1 discussions </w:t>
      </w:r>
      <w:r w:rsidR="00C677FD" w:rsidRPr="00620341">
        <w:t xml:space="preserve">on responding on the soft satellite switch case. Such discussions are expected to continue </w:t>
      </w:r>
      <w:r w:rsidR="00801915" w:rsidRPr="00620341">
        <w:t>at RAN1#114.</w:t>
      </w:r>
    </w:p>
    <w:p w14:paraId="71230483" w14:textId="72F9C930" w:rsidR="00305297" w:rsidRPr="00620341" w:rsidRDefault="007820D0" w:rsidP="00A23DCA">
      <w:pPr>
        <w:pStyle w:val="Heading1"/>
      </w:pPr>
      <w:bookmarkStart w:id="2" w:name="_Hlk510705081"/>
      <w:r w:rsidRPr="00620341">
        <w:t>Discussion</w:t>
      </w:r>
    </w:p>
    <w:p w14:paraId="37BB08E5" w14:textId="34337718" w:rsidR="0026593B" w:rsidRPr="00620341" w:rsidRDefault="0062644D" w:rsidP="00E96FED">
      <w:pPr>
        <w:jc w:val="both"/>
      </w:pPr>
      <w:r w:rsidRPr="00620341">
        <w:t xml:space="preserve">In WID </w:t>
      </w:r>
      <w:r w:rsidR="00D4320B" w:rsidRPr="00620341">
        <w:fldChar w:fldCharType="begin"/>
      </w:r>
      <w:r w:rsidR="00D4320B" w:rsidRPr="00620341">
        <w:instrText xml:space="preserve"> REF _Ref140735907 \w \h </w:instrText>
      </w:r>
      <w:r w:rsidR="00E96FED" w:rsidRPr="00620341">
        <w:instrText xml:space="preserve"> \* MERGEFORMAT </w:instrText>
      </w:r>
      <w:r w:rsidR="00D4320B" w:rsidRPr="00620341">
        <w:fldChar w:fldCharType="separate"/>
      </w:r>
      <w:r w:rsidR="00D4320B" w:rsidRPr="00620341">
        <w:t>[1]</w:t>
      </w:r>
      <w:r w:rsidR="00D4320B" w:rsidRPr="00620341">
        <w:fldChar w:fldCharType="end"/>
      </w:r>
      <w:r w:rsidRPr="00620341">
        <w:t>, o</w:t>
      </w:r>
      <w:r w:rsidR="00D30886" w:rsidRPr="00620341">
        <w:t xml:space="preserve">ne of the objectives for Rel-18 </w:t>
      </w:r>
      <w:r w:rsidR="007D1B65" w:rsidRPr="00620341">
        <w:t>NR NTN is to continue enhancements for NTN mobility.</w:t>
      </w:r>
      <w:r w:rsidR="00D4320B" w:rsidRPr="00620341">
        <w:t xml:space="preserve"> The work </w:t>
      </w:r>
      <w:r w:rsidR="003C2423" w:rsidRPr="00620341">
        <w:t xml:space="preserve">will consider </w:t>
      </w:r>
      <w:r w:rsidR="002809AC" w:rsidRPr="00620341">
        <w:t>Rel-17</w:t>
      </w:r>
      <w:r w:rsidR="003C2423" w:rsidRPr="00620341">
        <w:t xml:space="preserve"> NR NTN as</w:t>
      </w:r>
      <w:r w:rsidR="002E1B91" w:rsidRPr="00620341">
        <w:t xml:space="preserve"> the baseli</w:t>
      </w:r>
      <w:r w:rsidR="00F3231E" w:rsidRPr="00620341">
        <w:t>ne for further</w:t>
      </w:r>
      <w:r w:rsidR="002E1B91" w:rsidRPr="00620341">
        <w:t xml:space="preserve"> enhancements</w:t>
      </w:r>
      <w:r w:rsidR="003003F1" w:rsidRPr="00620341">
        <w:t xml:space="preserve"> </w:t>
      </w:r>
      <w:r w:rsidR="00F3231E" w:rsidRPr="00620341">
        <w:t>including</w:t>
      </w:r>
      <w:r w:rsidR="003003F1" w:rsidRPr="00620341">
        <w:t>:</w:t>
      </w:r>
    </w:p>
    <w:p w14:paraId="0283CF8A" w14:textId="7369DA3F" w:rsidR="00027D4F" w:rsidRPr="00794B90" w:rsidRDefault="00027D4F" w:rsidP="00E96FED">
      <w:pPr>
        <w:pStyle w:val="ListParagraph"/>
        <w:numPr>
          <w:ilvl w:val="0"/>
          <w:numId w:val="39"/>
        </w:numPr>
        <w:shd w:val="clear" w:color="auto" w:fill="FFFFFF"/>
        <w:spacing w:after="120"/>
        <w:jc w:val="both"/>
        <w:rPr>
          <w:sz w:val="20"/>
          <w:szCs w:val="20"/>
          <w:lang w:val="en-GB"/>
        </w:rPr>
      </w:pPr>
      <w:r w:rsidRPr="00794B90">
        <w:rPr>
          <w:sz w:val="20"/>
          <w:szCs w:val="20"/>
          <w:lang w:val="en-GB"/>
        </w:rPr>
        <w:t xml:space="preserve">Specify NTN-NTN handover enhancement for RRC_CONNECTED UEs in the quasi-earth-fixed cell and earth-moving cell to reduce the </w:t>
      </w:r>
      <w:r w:rsidR="00620341" w:rsidRPr="00620341">
        <w:rPr>
          <w:sz w:val="20"/>
          <w:szCs w:val="20"/>
          <w:lang w:val="en-GB"/>
        </w:rPr>
        <w:t>signalling</w:t>
      </w:r>
      <w:r w:rsidRPr="00794B90">
        <w:rPr>
          <w:sz w:val="20"/>
          <w:szCs w:val="20"/>
          <w:lang w:val="en-GB"/>
        </w:rPr>
        <w:t xml:space="preserve"> overhead. [RAN2, RAN3].</w:t>
      </w:r>
    </w:p>
    <w:p w14:paraId="135BB59C" w14:textId="2150D8A4" w:rsidR="00315B91" w:rsidRPr="00620341" w:rsidRDefault="001112E2" w:rsidP="00E96FED">
      <w:pPr>
        <w:jc w:val="both"/>
      </w:pPr>
      <w:r w:rsidRPr="00620341">
        <w:t>As part of this objective, handover enhancements have been discussed in RAN2 during the past meeting</w:t>
      </w:r>
      <w:r w:rsidR="00112DEE" w:rsidRPr="00620341">
        <w:t>s</w:t>
      </w:r>
      <w:r w:rsidRPr="00620341">
        <w:t>.</w:t>
      </w:r>
      <w:r w:rsidR="00112DEE" w:rsidRPr="00620341">
        <w:t xml:space="preserve"> Among those, the </w:t>
      </w:r>
      <w:r w:rsidR="00D8384D" w:rsidRPr="00620341">
        <w:t>unchanged PCI mobility has been proposed as a</w:t>
      </w:r>
      <w:r w:rsidR="00E37F0A">
        <w:t xml:space="preserve"> </w:t>
      </w:r>
      <w:r w:rsidR="00D8384D" w:rsidRPr="00620341">
        <w:t xml:space="preserve">solution to reduce the </w:t>
      </w:r>
      <w:r w:rsidR="00620341" w:rsidRPr="00620341">
        <w:t>signalling</w:t>
      </w:r>
      <w:r w:rsidR="00D8384D" w:rsidRPr="00620341">
        <w:t xml:space="preserve"> overhead.</w:t>
      </w:r>
    </w:p>
    <w:p w14:paraId="6B811DE3" w14:textId="6FE5E5A9" w:rsidR="00027D4F" w:rsidRDefault="004751FF" w:rsidP="00E96FED">
      <w:pPr>
        <w:jc w:val="both"/>
      </w:pPr>
      <w:r w:rsidRPr="00620341">
        <w:t>In Rel-17 NTN, cells routed from different satellites are associated with different PCIs.</w:t>
      </w:r>
      <w:r w:rsidR="00315D80" w:rsidRPr="00620341">
        <w:t xml:space="preserve"> That means, that a stationary UE in an Earth</w:t>
      </w:r>
      <w:r w:rsidR="00B1554A" w:rsidRPr="00620341">
        <w:t xml:space="preserve"> </w:t>
      </w:r>
      <w:r w:rsidR="00315D80" w:rsidRPr="00620341">
        <w:t>fixed cell</w:t>
      </w:r>
      <w:r w:rsidR="00CC249F" w:rsidRPr="00620341">
        <w:t>s</w:t>
      </w:r>
      <w:r w:rsidR="00315D80" w:rsidRPr="00620341">
        <w:t xml:space="preserve"> deployment, will experience continuous L3 mobility (i.e., handover) </w:t>
      </w:r>
      <w:r w:rsidR="000E2C64" w:rsidRPr="00620341">
        <w:t xml:space="preserve">as the serving satellite moves away from the cell area and a </w:t>
      </w:r>
      <w:r w:rsidR="00BF4B6B" w:rsidRPr="00620341">
        <w:t>new satellite</w:t>
      </w:r>
      <w:r w:rsidR="000E2C64" w:rsidRPr="00620341">
        <w:t xml:space="preserve"> takes over. </w:t>
      </w:r>
      <w:r w:rsidR="00E97FB9" w:rsidRPr="00620341">
        <w:t xml:space="preserve">The principle of the unchanged PCI mobility is that the </w:t>
      </w:r>
      <w:r w:rsidR="00750A63" w:rsidRPr="00620341">
        <w:t>UE avoids the need for L3 mobility (</w:t>
      </w:r>
      <w:r w:rsidR="007B0691" w:rsidRPr="00620341">
        <w:t>i.e.,</w:t>
      </w:r>
      <w:r w:rsidR="00750A63" w:rsidRPr="00620341">
        <w:t xml:space="preserve"> no handover), which could reduce the </w:t>
      </w:r>
      <w:r w:rsidR="00620341" w:rsidRPr="00620341">
        <w:t>signalling</w:t>
      </w:r>
      <w:r w:rsidR="00750A63" w:rsidRPr="00620341">
        <w:t xml:space="preserve"> overhead</w:t>
      </w:r>
      <w:r w:rsidR="008E7819">
        <w:t xml:space="preserve"> (</w:t>
      </w:r>
      <w:r w:rsidR="0043496F">
        <w:t>e.g.,</w:t>
      </w:r>
      <w:r w:rsidR="008E7819">
        <w:t xml:space="preserve"> </w:t>
      </w:r>
      <w:r w:rsidR="004B42C6">
        <w:t xml:space="preserve">by not </w:t>
      </w:r>
      <w:r w:rsidR="008E7819">
        <w:t>sending individual HO commands)</w:t>
      </w:r>
      <w:r w:rsidR="00750A63" w:rsidRPr="00620341">
        <w:t xml:space="preserve"> in case of a large number of UEs </w:t>
      </w:r>
      <w:r w:rsidR="007049DB" w:rsidRPr="00620341">
        <w:t xml:space="preserve">within the same cell. </w:t>
      </w:r>
      <w:r w:rsidR="007B0691" w:rsidRPr="00620341">
        <w:t>For</w:t>
      </w:r>
      <w:r w:rsidR="00B81DA5" w:rsidRPr="00620341">
        <w:t xml:space="preserve"> this solution to work</w:t>
      </w:r>
      <w:r w:rsidR="006B413D" w:rsidRPr="00620341">
        <w:t>,</w:t>
      </w:r>
      <w:r w:rsidR="008403E4" w:rsidRPr="00620341">
        <w:t xml:space="preserve"> the serving gNB should not change after the satellite switch, while</w:t>
      </w:r>
      <w:r w:rsidR="006B413D" w:rsidRPr="00620341">
        <w:t xml:space="preserve"> outbound and inbound satellites should </w:t>
      </w:r>
      <w:r w:rsidR="007B0691" w:rsidRPr="00620341">
        <w:t>provide</w:t>
      </w:r>
      <w:r w:rsidR="006B413D" w:rsidRPr="00620341">
        <w:t xml:space="preserve"> the same cell</w:t>
      </w:r>
      <w:r w:rsidR="008403E4" w:rsidRPr="00620341">
        <w:t>;</w:t>
      </w:r>
      <w:r w:rsidR="00CE39FF" w:rsidRPr="00620341">
        <w:t xml:space="preserve"> that means </w:t>
      </w:r>
      <w:r w:rsidR="006B413D" w:rsidRPr="00620341">
        <w:t xml:space="preserve">the </w:t>
      </w:r>
      <w:r w:rsidR="00CE39FF" w:rsidRPr="00620341">
        <w:t xml:space="preserve">same </w:t>
      </w:r>
      <w:r w:rsidR="006B413D" w:rsidRPr="00620341">
        <w:t>cell configuration (i</w:t>
      </w:r>
      <w:r w:rsidR="00CE39FF" w:rsidRPr="00620341">
        <w:t>ncluding</w:t>
      </w:r>
      <w:r w:rsidR="006B413D" w:rsidRPr="00620341">
        <w:t xml:space="preserve"> </w:t>
      </w:r>
      <w:r w:rsidR="00CE39FF" w:rsidRPr="00620341">
        <w:t xml:space="preserve">the </w:t>
      </w:r>
      <w:r w:rsidR="006B413D" w:rsidRPr="00620341">
        <w:t>same PCI)</w:t>
      </w:r>
      <w:r w:rsidR="00840EFC" w:rsidRPr="00620341">
        <w:t>.</w:t>
      </w:r>
      <w:r w:rsidR="00E96FED" w:rsidRPr="00620341">
        <w:t xml:space="preserve"> Since the cell configuration and the serving gNB remain the same, </w:t>
      </w:r>
      <w:r w:rsidR="00314752" w:rsidRPr="00620341">
        <w:t xml:space="preserve">the satellite switch </w:t>
      </w:r>
      <w:r w:rsidR="00337607">
        <w:t>should</w:t>
      </w:r>
      <w:r w:rsidR="00337607" w:rsidRPr="00620341">
        <w:t xml:space="preserve"> </w:t>
      </w:r>
      <w:r w:rsidR="00314752" w:rsidRPr="00620341">
        <w:t>be mostly transparent for the UE</w:t>
      </w:r>
      <w:r w:rsidR="00D97DDA" w:rsidRPr="00620341">
        <w:t>.</w:t>
      </w:r>
    </w:p>
    <w:p w14:paraId="607BF5B8" w14:textId="2F806115" w:rsidR="00337607" w:rsidRPr="00794B90" w:rsidRDefault="00337607" w:rsidP="00E96FED">
      <w:pPr>
        <w:jc w:val="both"/>
        <w:rPr>
          <w:b/>
          <w:bCs/>
        </w:rPr>
      </w:pPr>
      <w:r w:rsidRPr="00794B90">
        <w:rPr>
          <w:b/>
          <w:bCs/>
        </w:rPr>
        <w:t xml:space="preserve">Observation 1: </w:t>
      </w:r>
      <w:r w:rsidR="00C07CA9" w:rsidRPr="00794B90">
        <w:rPr>
          <w:b/>
          <w:bCs/>
        </w:rPr>
        <w:t xml:space="preserve">For the </w:t>
      </w:r>
      <w:r w:rsidR="008E1CFE">
        <w:rPr>
          <w:b/>
          <w:bCs/>
        </w:rPr>
        <w:t>satellite switching without L3 mobility</w:t>
      </w:r>
      <w:r w:rsidR="00C07CA9" w:rsidRPr="00794B90">
        <w:rPr>
          <w:b/>
          <w:bCs/>
        </w:rPr>
        <w:t xml:space="preserve"> to work, </w:t>
      </w:r>
      <w:r w:rsidR="004A4ABF" w:rsidRPr="00794B90">
        <w:rPr>
          <w:b/>
          <w:bCs/>
        </w:rPr>
        <w:t xml:space="preserve">serving gNB </w:t>
      </w:r>
      <w:r w:rsidR="002756DE" w:rsidRPr="00794B90">
        <w:rPr>
          <w:b/>
          <w:bCs/>
        </w:rPr>
        <w:t xml:space="preserve">and cell configuration should </w:t>
      </w:r>
      <w:r w:rsidR="00ED24CC">
        <w:rPr>
          <w:b/>
          <w:bCs/>
        </w:rPr>
        <w:t>remain the same as much as possible</w:t>
      </w:r>
      <w:r w:rsidR="002756DE" w:rsidRPr="00794B90">
        <w:rPr>
          <w:b/>
          <w:bCs/>
        </w:rPr>
        <w:t xml:space="preserve"> after the satellite switch. </w:t>
      </w:r>
    </w:p>
    <w:p w14:paraId="2FFE5FC1" w14:textId="1872593A" w:rsidR="00654221" w:rsidRPr="00620341" w:rsidRDefault="00E76964" w:rsidP="00E96FED">
      <w:pPr>
        <w:jc w:val="both"/>
      </w:pPr>
      <w:r w:rsidRPr="00620341">
        <w:t xml:space="preserve">As shown in the agreements above, in RAN2#121bis-e meeting, </w:t>
      </w:r>
      <w:r w:rsidR="00B45DD8" w:rsidRPr="00620341">
        <w:t xml:space="preserve">it was </w:t>
      </w:r>
      <w:r w:rsidR="00B02A54" w:rsidRPr="00620341">
        <w:t>decided</w:t>
      </w:r>
      <w:r w:rsidR="00B45DD8" w:rsidRPr="00620341">
        <w:t xml:space="preserve"> that </w:t>
      </w:r>
      <w:r w:rsidR="00752875" w:rsidRPr="00620341">
        <w:t xml:space="preserve">hard </w:t>
      </w:r>
      <w:r w:rsidR="00CC249F" w:rsidRPr="00620341">
        <w:t>satellite switching with unchanged PCI was supported</w:t>
      </w:r>
      <w:r w:rsidR="00B45DD8" w:rsidRPr="00620341">
        <w:t xml:space="preserve"> in case of quasi-</w:t>
      </w:r>
      <w:r w:rsidR="00B1554A" w:rsidRPr="00620341">
        <w:t>Earth fixed cells,</w:t>
      </w:r>
      <w:r w:rsidR="00562F2C" w:rsidRPr="00620341">
        <w:t xml:space="preserve"> same SSB frequency</w:t>
      </w:r>
      <w:r w:rsidR="00B02A54" w:rsidRPr="00620341">
        <w:t xml:space="preserve"> </w:t>
      </w:r>
      <w:r w:rsidR="00562F2C" w:rsidRPr="00620341">
        <w:t>and same serving gNB (no key change).</w:t>
      </w:r>
      <w:r w:rsidR="00E60945" w:rsidRPr="00620341">
        <w:t xml:space="preserve"> </w:t>
      </w:r>
      <w:r w:rsidR="00FD428D" w:rsidRPr="00620341">
        <w:t>Furthermore, RAN1 confirmed the feasibility</w:t>
      </w:r>
      <w:r w:rsidR="006D3E4D" w:rsidRPr="00620341">
        <w:t xml:space="preserve"> of the hard satellite switching without PCI change given that </w:t>
      </w:r>
      <w:r w:rsidR="00D32107" w:rsidRPr="00620341">
        <w:t xml:space="preserve">new assistance information is applied during the re-synchronization to the inbound satellite. </w:t>
      </w:r>
    </w:p>
    <w:p w14:paraId="1322B52C" w14:textId="62EEDD2E" w:rsidR="00322F50" w:rsidRPr="00620341" w:rsidRDefault="00322F50" w:rsidP="00E96FED">
      <w:pPr>
        <w:jc w:val="both"/>
      </w:pPr>
      <w:r w:rsidRPr="00620341">
        <w:t xml:space="preserve">This </w:t>
      </w:r>
      <w:r w:rsidR="00794B90">
        <w:t>paper</w:t>
      </w:r>
      <w:r w:rsidRPr="00620341">
        <w:t xml:space="preserve"> discusses </w:t>
      </w:r>
      <w:r w:rsidR="00B02A54" w:rsidRPr="00620341">
        <w:t>remaining</w:t>
      </w:r>
      <w:r w:rsidR="00AB49BE" w:rsidRPr="00620341">
        <w:t xml:space="preserve"> </w:t>
      </w:r>
      <w:r w:rsidRPr="00620341">
        <w:t>issues</w:t>
      </w:r>
      <w:r w:rsidR="00652D66" w:rsidRPr="00620341">
        <w:t xml:space="preserve"> </w:t>
      </w:r>
      <w:r w:rsidR="0004017C" w:rsidRPr="00620341">
        <w:t>related to</w:t>
      </w:r>
      <w:r w:rsidR="00652D66" w:rsidRPr="00620341">
        <w:t xml:space="preserve"> </w:t>
      </w:r>
      <w:r w:rsidR="0004017C" w:rsidRPr="00620341">
        <w:t>satellite switch with</w:t>
      </w:r>
      <w:r w:rsidR="00652D66" w:rsidRPr="00620341">
        <w:t xml:space="preserve"> unchanged PCI</w:t>
      </w:r>
      <w:r w:rsidR="000D02C7">
        <w:t xml:space="preserve"> that needs to be considered in Rel-18</w:t>
      </w:r>
      <w:r w:rsidR="00652D66" w:rsidRPr="00620341">
        <w:t>.</w:t>
      </w:r>
      <w:r w:rsidRPr="00620341">
        <w:t xml:space="preserve"> </w:t>
      </w:r>
    </w:p>
    <w:p w14:paraId="232764A2" w14:textId="231D19C7" w:rsidR="00BD55E4" w:rsidRPr="00620341" w:rsidRDefault="00413132" w:rsidP="00605E4B">
      <w:pPr>
        <w:pStyle w:val="Heading2"/>
      </w:pPr>
      <w:r w:rsidRPr="00620341">
        <w:t>Acquisition of new satellite assistance information</w:t>
      </w:r>
    </w:p>
    <w:p w14:paraId="5BE631E6" w14:textId="3C34E37C" w:rsidR="00AE2A4C" w:rsidRPr="00620341" w:rsidRDefault="008643B1" w:rsidP="00050436">
      <w:pPr>
        <w:jc w:val="both"/>
      </w:pPr>
      <w:r w:rsidRPr="00620341">
        <w:t xml:space="preserve">In RAN1#113 meeting, </w:t>
      </w:r>
      <w:r w:rsidR="007C31BF" w:rsidRPr="00620341">
        <w:t>RAN1 confirmed the feasibility of the hard satellite switch given that the UE has valid satellite assistance information</w:t>
      </w:r>
      <w:r w:rsidR="00946AB6" w:rsidRPr="00620341">
        <w:t>, which includes new common TA and new satellite ephemeris</w:t>
      </w:r>
      <w:r w:rsidR="00461E32" w:rsidRPr="00620341">
        <w:t>.</w:t>
      </w:r>
      <w:r w:rsidR="00B9606C" w:rsidRPr="00620341">
        <w:t xml:space="preserve"> Such information is</w:t>
      </w:r>
      <w:r w:rsidR="004B46FE" w:rsidRPr="00620341">
        <w:t xml:space="preserve"> required because</w:t>
      </w:r>
      <w:r w:rsidR="00461E32" w:rsidRPr="00620341">
        <w:t xml:space="preserve"> </w:t>
      </w:r>
      <w:r w:rsidR="004B46FE" w:rsidRPr="00620341">
        <w:t>for</w:t>
      </w:r>
      <w:r w:rsidR="001D3CED" w:rsidRPr="00620341">
        <w:t xml:space="preserve"> t</w:t>
      </w:r>
      <w:r w:rsidR="003458D0" w:rsidRPr="00620341">
        <w:t>he satellite switch, even if the serving gNB does not change, the frequency and timing drift will change due to satellite change.</w:t>
      </w:r>
      <w:r w:rsidR="004B46FE" w:rsidRPr="00620341">
        <w:t xml:space="preserve"> </w:t>
      </w:r>
      <w:r w:rsidR="007D7201" w:rsidRPr="00620341">
        <w:t xml:space="preserve">Thus, the UE needs to know the new satellite’s ephemeris and the new common TA </w:t>
      </w:r>
      <w:r w:rsidR="00B93A40" w:rsidRPr="00620341">
        <w:t>to pre-compensate full TA and Doppler shift</w:t>
      </w:r>
      <w:r w:rsidR="00496C8A" w:rsidRPr="00620341">
        <w:t xml:space="preserve"> before accessing the </w:t>
      </w:r>
      <w:r w:rsidR="00050436" w:rsidRPr="00620341">
        <w:t xml:space="preserve">new cell originated </w:t>
      </w:r>
      <w:r w:rsidR="000F1E75" w:rsidRPr="00620341">
        <w:t>from</w:t>
      </w:r>
      <w:r w:rsidR="00050436" w:rsidRPr="00620341">
        <w:t xml:space="preserve"> the </w:t>
      </w:r>
      <w:r w:rsidR="00496C8A" w:rsidRPr="00620341">
        <w:t>inbound satellite.</w:t>
      </w:r>
    </w:p>
    <w:p w14:paraId="2F674930" w14:textId="5407DE78" w:rsidR="00AD0931" w:rsidRPr="00620341" w:rsidRDefault="00AD0931" w:rsidP="00050436">
      <w:pPr>
        <w:jc w:val="both"/>
        <w:rPr>
          <w:b/>
          <w:bCs/>
        </w:rPr>
      </w:pPr>
      <w:r w:rsidRPr="00620341">
        <w:rPr>
          <w:b/>
          <w:bCs/>
        </w:rPr>
        <w:t>Observation</w:t>
      </w:r>
      <w:r w:rsidR="00671C3C" w:rsidRPr="00620341">
        <w:rPr>
          <w:b/>
          <w:bCs/>
        </w:rPr>
        <w:t xml:space="preserve"> </w:t>
      </w:r>
      <w:r w:rsidR="00FC672A">
        <w:rPr>
          <w:b/>
          <w:bCs/>
        </w:rPr>
        <w:t>2</w:t>
      </w:r>
      <w:r w:rsidR="00671C3C" w:rsidRPr="00620341">
        <w:rPr>
          <w:b/>
          <w:bCs/>
        </w:rPr>
        <w:t>:</w:t>
      </w:r>
      <w:r w:rsidR="000C1FE4" w:rsidRPr="00620341">
        <w:rPr>
          <w:b/>
          <w:bCs/>
        </w:rPr>
        <w:t xml:space="preserve"> Before the satellite switch,</w:t>
      </w:r>
      <w:r w:rsidR="00671C3C" w:rsidRPr="00620341">
        <w:rPr>
          <w:b/>
          <w:bCs/>
        </w:rPr>
        <w:t xml:space="preserve"> the UE needs to acquire inbound satellite assistance information</w:t>
      </w:r>
      <w:r w:rsidR="000C1FE4" w:rsidRPr="00620341">
        <w:rPr>
          <w:b/>
          <w:bCs/>
        </w:rPr>
        <w:t xml:space="preserve"> for time and frequency pre-compensation.</w:t>
      </w:r>
    </w:p>
    <w:p w14:paraId="06366B7C" w14:textId="4CEE73F1" w:rsidR="00365A44" w:rsidRDefault="006C1ED6" w:rsidP="00050436">
      <w:pPr>
        <w:jc w:val="both"/>
      </w:pPr>
      <w:r w:rsidRPr="00620341">
        <w:t xml:space="preserve">For </w:t>
      </w:r>
      <w:r w:rsidR="007B0691" w:rsidRPr="00620341">
        <w:t>unchanged</w:t>
      </w:r>
      <w:r w:rsidRPr="00620341">
        <w:t xml:space="preserve"> PCI mobility, i</w:t>
      </w:r>
      <w:r w:rsidR="001D5585" w:rsidRPr="00620341">
        <w:t>t is unclear</w:t>
      </w:r>
      <w:r w:rsidRPr="00620341">
        <w:t xml:space="preserve"> what</w:t>
      </w:r>
      <w:r w:rsidR="00334576" w:rsidRPr="00620341">
        <w:t xml:space="preserve"> will be</w:t>
      </w:r>
      <w:r w:rsidRPr="00620341">
        <w:t xml:space="preserve"> the UE’s behaviour regarding the acquisition of the inbound satellite assistance information.</w:t>
      </w:r>
      <w:r w:rsidR="00BE6918" w:rsidRPr="00620341">
        <w:t xml:space="preserve"> </w:t>
      </w:r>
    </w:p>
    <w:p w14:paraId="19E2F3F4" w14:textId="4D88E0F4" w:rsidR="007746EC" w:rsidRPr="00794B90" w:rsidRDefault="007746EC" w:rsidP="00050436">
      <w:pPr>
        <w:jc w:val="both"/>
        <w:rPr>
          <w:b/>
          <w:bCs/>
        </w:rPr>
      </w:pPr>
      <w:r w:rsidRPr="00794B90">
        <w:rPr>
          <w:b/>
          <w:bCs/>
        </w:rPr>
        <w:t xml:space="preserve">Observation 3: </w:t>
      </w:r>
      <w:r w:rsidR="002D750D" w:rsidRPr="00794B90">
        <w:rPr>
          <w:b/>
          <w:bCs/>
        </w:rPr>
        <w:t>there is no</w:t>
      </w:r>
      <w:r w:rsidR="00562833" w:rsidRPr="00794B90">
        <w:rPr>
          <w:b/>
          <w:bCs/>
        </w:rPr>
        <w:t xml:space="preserve"> RAN agreement</w:t>
      </w:r>
      <w:r w:rsidR="00751240" w:rsidRPr="00794B90">
        <w:rPr>
          <w:b/>
          <w:bCs/>
        </w:rPr>
        <w:t xml:space="preserve"> </w:t>
      </w:r>
      <w:r w:rsidR="00562833" w:rsidRPr="00794B90">
        <w:rPr>
          <w:b/>
          <w:bCs/>
        </w:rPr>
        <w:t>and/or</w:t>
      </w:r>
      <w:r w:rsidR="002D750D" w:rsidRPr="00794B90">
        <w:rPr>
          <w:b/>
          <w:bCs/>
        </w:rPr>
        <w:t xml:space="preserve"> UE requirement</w:t>
      </w:r>
      <w:r w:rsidR="00562833" w:rsidRPr="00794B90">
        <w:rPr>
          <w:b/>
          <w:bCs/>
        </w:rPr>
        <w:t>s</w:t>
      </w:r>
      <w:r w:rsidR="002D750D" w:rsidRPr="00794B90">
        <w:rPr>
          <w:b/>
          <w:bCs/>
        </w:rPr>
        <w:t xml:space="preserve"> to </w:t>
      </w:r>
      <w:r w:rsidR="00562833" w:rsidRPr="00794B90">
        <w:rPr>
          <w:b/>
          <w:bCs/>
        </w:rPr>
        <w:t xml:space="preserve">guarantee the acquisition of the inbound satellite assistance information before </w:t>
      </w:r>
      <w:r w:rsidR="00573C43" w:rsidRPr="00794B90">
        <w:rPr>
          <w:b/>
          <w:bCs/>
        </w:rPr>
        <w:t>the</w:t>
      </w:r>
      <w:r w:rsidR="00751240" w:rsidRPr="00794B90">
        <w:rPr>
          <w:b/>
          <w:bCs/>
        </w:rPr>
        <w:t xml:space="preserve"> satellite switching. </w:t>
      </w:r>
    </w:p>
    <w:p w14:paraId="3AD19755" w14:textId="245FBFE8" w:rsidR="00F766CB" w:rsidRPr="00620341" w:rsidRDefault="00CD1AA7" w:rsidP="00050436">
      <w:pPr>
        <w:jc w:val="both"/>
      </w:pPr>
      <w:r w:rsidRPr="00620341">
        <w:t xml:space="preserve">One </w:t>
      </w:r>
      <w:r w:rsidR="007746EC" w:rsidRPr="00620341">
        <w:t>possibility</w:t>
      </w:r>
      <w:r w:rsidRPr="00620341">
        <w:t xml:space="preserve"> could be that the </w:t>
      </w:r>
      <w:r w:rsidR="001A52FD" w:rsidRPr="00620341">
        <w:t xml:space="preserve">serving cell includes in SIB19 the </w:t>
      </w:r>
      <w:r w:rsidR="007B0691" w:rsidRPr="00620341">
        <w:t>neighbour</w:t>
      </w:r>
      <w:r w:rsidR="001A52FD" w:rsidRPr="00620341">
        <w:t xml:space="preserve"> cell information</w:t>
      </w:r>
      <w:r w:rsidR="0017442B" w:rsidRPr="00620341">
        <w:t>.</w:t>
      </w:r>
      <w:r w:rsidR="001A52FD" w:rsidRPr="00620341">
        <w:t xml:space="preserve"> </w:t>
      </w:r>
      <w:r w:rsidR="0017442B" w:rsidRPr="00620341">
        <w:t>The IE</w:t>
      </w:r>
      <w:r w:rsidR="001A52FD" w:rsidRPr="00620341">
        <w:t xml:space="preserve"> ntn-NeighCellConfigList</w:t>
      </w:r>
      <w:r w:rsidR="0017442B" w:rsidRPr="00620341">
        <w:t xml:space="preserve"> in SIB19 </w:t>
      </w:r>
      <w:r w:rsidR="00365A44" w:rsidRPr="00620341">
        <w:t>allows providing</w:t>
      </w:r>
      <w:r w:rsidR="0017442B" w:rsidRPr="00620341">
        <w:t xml:space="preserve"> a list of NTN </w:t>
      </w:r>
      <w:r w:rsidR="004E66F3" w:rsidRPr="00620341">
        <w:t>neighbour</w:t>
      </w:r>
      <w:r w:rsidR="0017442B" w:rsidRPr="00620341">
        <w:t xml:space="preserve"> cell</w:t>
      </w:r>
      <w:r w:rsidR="00DA646D">
        <w:t xml:space="preserve"> configuration</w:t>
      </w:r>
      <w:r w:rsidR="0017442B" w:rsidRPr="00620341">
        <w:t>s</w:t>
      </w:r>
      <w:r w:rsidR="006F3B93" w:rsidRPr="00620341">
        <w:t xml:space="preserve">, which includes </w:t>
      </w:r>
      <w:r w:rsidR="0017442B" w:rsidRPr="00620341">
        <w:t xml:space="preserve">their NTN-config, carrier frequency and </w:t>
      </w:r>
      <w:r w:rsidR="00571959" w:rsidRPr="00620341">
        <w:t>PCI</w:t>
      </w:r>
      <w:r w:rsidR="001A52FD" w:rsidRPr="00620341">
        <w:t xml:space="preserve">. </w:t>
      </w:r>
      <w:r w:rsidR="002822C0" w:rsidRPr="00620341">
        <w:t>This option</w:t>
      </w:r>
      <w:r w:rsidR="00FA5C95" w:rsidRPr="00620341">
        <w:t xml:space="preserve"> </w:t>
      </w:r>
      <w:r w:rsidR="00F163F3" w:rsidRPr="00620341">
        <w:t xml:space="preserve">entails that </w:t>
      </w:r>
      <w:r w:rsidR="004E66F3" w:rsidRPr="00620341">
        <w:t>neighbour</w:t>
      </w:r>
      <w:r w:rsidR="00F163F3" w:rsidRPr="00620341">
        <w:t xml:space="preserve"> cell</w:t>
      </w:r>
      <w:r w:rsidR="00D74846" w:rsidRPr="00620341">
        <w:t>’s PCI</w:t>
      </w:r>
      <w:r w:rsidR="00F163F3" w:rsidRPr="00620341">
        <w:t xml:space="preserve"> and serving ce</w:t>
      </w:r>
      <w:r w:rsidR="00D74846" w:rsidRPr="00620341">
        <w:t xml:space="preserve">ll’s PCI </w:t>
      </w:r>
      <w:r w:rsidR="00EE0EA2" w:rsidRPr="00620341">
        <w:t>are</w:t>
      </w:r>
      <w:r w:rsidR="00D74846" w:rsidRPr="00620341">
        <w:t xml:space="preserve"> the same </w:t>
      </w:r>
      <w:r w:rsidR="00CF7D30" w:rsidRPr="00620341">
        <w:t>in SIB</w:t>
      </w:r>
      <w:r w:rsidR="00CF7D30">
        <w:t>19</w:t>
      </w:r>
      <w:r w:rsidR="00D74846" w:rsidRPr="00620341">
        <w:t>.</w:t>
      </w:r>
      <w:r w:rsidR="000A3A27" w:rsidRPr="00620341">
        <w:t xml:space="preserve"> </w:t>
      </w:r>
      <w:r w:rsidR="004A58C4">
        <w:t>It is unclear what would be the UE’s behaviour</w:t>
      </w:r>
      <w:r w:rsidR="00432D83">
        <w:t xml:space="preserve"> in this case. For instance, if a UE implementation </w:t>
      </w:r>
      <w:r w:rsidR="0015539A">
        <w:t xml:space="preserve">sorts out </w:t>
      </w:r>
      <w:r w:rsidR="00FE2ECF">
        <w:t xml:space="preserve">cell assistance information </w:t>
      </w:r>
      <w:r w:rsidR="00432D83">
        <w:t xml:space="preserve">by PCI, the UE could </w:t>
      </w:r>
      <w:r w:rsidR="00FE2ECF">
        <w:t>apply the wrong assistance information at the switching time.</w:t>
      </w:r>
      <w:r w:rsidR="0015539A">
        <w:t xml:space="preserve"> </w:t>
      </w:r>
    </w:p>
    <w:p w14:paraId="11F8BA09" w14:textId="6B0539DE" w:rsidR="00491F98" w:rsidRDefault="00BC346F" w:rsidP="00BC346F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 w:rsidR="00751240">
        <w:rPr>
          <w:b/>
          <w:bCs/>
        </w:rPr>
        <w:t>4</w:t>
      </w:r>
      <w:r w:rsidRPr="00620341">
        <w:rPr>
          <w:b/>
          <w:bCs/>
        </w:rPr>
        <w:t xml:space="preserve">: </w:t>
      </w:r>
      <w:r w:rsidR="005073D0">
        <w:rPr>
          <w:b/>
          <w:bCs/>
        </w:rPr>
        <w:t xml:space="preserve">The UE’s behaviour is unclear when the serving cell broadcasts </w:t>
      </w:r>
      <w:r w:rsidR="0022725B">
        <w:rPr>
          <w:b/>
          <w:bCs/>
        </w:rPr>
        <w:t xml:space="preserve">neighbour </w:t>
      </w:r>
      <w:r w:rsidR="00906466">
        <w:rPr>
          <w:b/>
          <w:bCs/>
        </w:rPr>
        <w:t>cell</w:t>
      </w:r>
      <w:r w:rsidR="0022725B">
        <w:rPr>
          <w:b/>
          <w:bCs/>
        </w:rPr>
        <w:t>’s</w:t>
      </w:r>
      <w:r w:rsidR="00B47A48">
        <w:rPr>
          <w:b/>
          <w:bCs/>
        </w:rPr>
        <w:t xml:space="preserve"> assistance information</w:t>
      </w:r>
      <w:r w:rsidR="0022725B">
        <w:rPr>
          <w:b/>
          <w:bCs/>
        </w:rPr>
        <w:t xml:space="preserve"> with the same PCI as the serving cell.</w:t>
      </w:r>
    </w:p>
    <w:p w14:paraId="75682038" w14:textId="4289F68E" w:rsidR="00AB6369" w:rsidRDefault="00491F98" w:rsidP="00BC346F">
      <w:pPr>
        <w:jc w:val="both"/>
        <w:rPr>
          <w:b/>
          <w:bCs/>
        </w:rPr>
      </w:pPr>
      <w:r w:rsidRPr="00620341">
        <w:t xml:space="preserve">Even if this option was </w:t>
      </w:r>
      <w:r w:rsidR="007B4125" w:rsidRPr="00620341">
        <w:t>workable</w:t>
      </w:r>
      <w:r w:rsidRPr="00620341">
        <w:t xml:space="preserve">, </w:t>
      </w:r>
      <w:r w:rsidR="00D944DA">
        <w:t>there is a</w:t>
      </w:r>
      <w:r w:rsidRPr="00620341">
        <w:t xml:space="preserve"> risk that the UE acquires SIB19 too early and neighbour cell’s validity duration expires </w:t>
      </w:r>
      <w:r w:rsidR="00AB6369">
        <w:t>before</w:t>
      </w:r>
      <w:r w:rsidRPr="00620341">
        <w:t xml:space="preserve"> t-Service.</w:t>
      </w:r>
    </w:p>
    <w:p w14:paraId="386733D7" w14:textId="6E674BA4" w:rsidR="00BC346F" w:rsidRPr="00794B90" w:rsidRDefault="00EE69C5" w:rsidP="00BC346F">
      <w:pPr>
        <w:jc w:val="both"/>
      </w:pPr>
      <w:r>
        <w:t>Another disadvantage of this possibility is that</w:t>
      </w:r>
      <w:r w:rsidR="00DE02F6">
        <w:t xml:space="preserve"> the SIB19 would</w:t>
      </w:r>
      <w:r w:rsidR="00142CAD">
        <w:t xml:space="preserve"> be</w:t>
      </w:r>
      <w:r w:rsidR="00DE02F6">
        <w:t xml:space="preserve"> </w:t>
      </w:r>
      <w:r>
        <w:t xml:space="preserve">unnecessarily overloaded. </w:t>
      </w:r>
      <w:r w:rsidR="00F532D5">
        <w:t>N</w:t>
      </w:r>
      <w:r>
        <w:t>eighbour cell’s</w:t>
      </w:r>
      <w:r>
        <w:rPr>
          <w:b/>
          <w:bCs/>
        </w:rPr>
        <w:t xml:space="preserve"> </w:t>
      </w:r>
      <w:r>
        <w:t>information</w:t>
      </w:r>
      <w:r w:rsidR="00F532D5">
        <w:t xml:space="preserve">, which </w:t>
      </w:r>
      <w:r w:rsidR="00991F04">
        <w:t xml:space="preserve">would be only </w:t>
      </w:r>
      <w:r w:rsidR="00142CAD">
        <w:t>needed</w:t>
      </w:r>
      <w:r w:rsidR="00991F04">
        <w:t xml:space="preserve"> shortly before t-Service,</w:t>
      </w:r>
      <w:r>
        <w:t xml:space="preserve"> would be broadcast during</w:t>
      </w:r>
      <w:r w:rsidR="00F532D5">
        <w:t xml:space="preserve"> </w:t>
      </w:r>
      <w:r w:rsidR="00991F04">
        <w:t>the</w:t>
      </w:r>
      <w:r w:rsidR="00AB6369">
        <w:t xml:space="preserve"> entire</w:t>
      </w:r>
      <w:r w:rsidR="00991F04">
        <w:t xml:space="preserve"> </w:t>
      </w:r>
      <w:r w:rsidR="00F532D5">
        <w:t>serving cell coverage time</w:t>
      </w:r>
      <w:r w:rsidR="00436F6F">
        <w:rPr>
          <w:b/>
          <w:bCs/>
        </w:rPr>
        <w:t>.</w:t>
      </w:r>
      <w:r w:rsidR="005E5872">
        <w:rPr>
          <w:b/>
          <w:bCs/>
        </w:rPr>
        <w:t xml:space="preserve"> </w:t>
      </w:r>
      <w:r w:rsidR="003B3448" w:rsidRPr="00794B90">
        <w:t>Also, t</w:t>
      </w:r>
      <w:r w:rsidR="001A4166">
        <w:t>he information in SIB19 will be acquired by all UEs</w:t>
      </w:r>
      <w:r w:rsidR="00994DC4">
        <w:t>. For</w:t>
      </w:r>
      <w:r w:rsidR="005E5872">
        <w:t xml:space="preserve"> </w:t>
      </w:r>
      <w:r w:rsidR="00882990">
        <w:t>those UE</w:t>
      </w:r>
      <w:r w:rsidR="003B3448">
        <w:t>s</w:t>
      </w:r>
      <w:r w:rsidR="00882990">
        <w:t xml:space="preserve"> that need to perform </w:t>
      </w:r>
      <w:r w:rsidR="001A4166">
        <w:t>L3 handover procedure</w:t>
      </w:r>
      <w:r w:rsidR="008A5CBA">
        <w:t>,</w:t>
      </w:r>
      <w:r w:rsidR="001A4166">
        <w:t xml:space="preserve"> like Rel-17 </w:t>
      </w:r>
      <w:r w:rsidR="00BB0E2D">
        <w:t xml:space="preserve">NTN </w:t>
      </w:r>
      <w:r w:rsidR="001A4166">
        <w:t xml:space="preserve">UEs, </w:t>
      </w:r>
      <w:r w:rsidR="00994DC4">
        <w:t xml:space="preserve">it </w:t>
      </w:r>
      <w:r w:rsidR="001A4166">
        <w:t xml:space="preserve">could be </w:t>
      </w:r>
      <w:r w:rsidR="00FC3F06">
        <w:t>inefficient</w:t>
      </w:r>
      <w:r w:rsidR="00994DC4">
        <w:t xml:space="preserve"> since the </w:t>
      </w:r>
      <w:r w:rsidR="003B3448">
        <w:t>(C)</w:t>
      </w:r>
      <w:r w:rsidR="00994DC4">
        <w:t xml:space="preserve">HO command (i.e., RRC Reconfiguration message) </w:t>
      </w:r>
      <w:r w:rsidR="008A5CBA">
        <w:t>may</w:t>
      </w:r>
      <w:r w:rsidR="00994DC4">
        <w:t xml:space="preserve"> contain</w:t>
      </w:r>
      <w:r w:rsidR="00FC3F06">
        <w:t xml:space="preserve"> up-to-date target cell assistance information.</w:t>
      </w:r>
      <w:r w:rsidR="008A5CBA">
        <w:t xml:space="preserve"> </w:t>
      </w:r>
      <w:r w:rsidR="00E05BF3">
        <w:t>The unchanged PCI mechanism is meant to reduce the signal</w:t>
      </w:r>
      <w:r w:rsidR="000E6568">
        <w:t>l</w:t>
      </w:r>
      <w:r w:rsidR="00E05BF3">
        <w:t>ing overhead</w:t>
      </w:r>
      <w:r w:rsidR="00117F1A">
        <w:t>, therefore, by re-using SIB19</w:t>
      </w:r>
      <w:r w:rsidR="003B5AB4">
        <w:t xml:space="preserve"> with the legacy UE’s behaviour</w:t>
      </w:r>
      <w:r w:rsidR="000E6568">
        <w:t>, signalling is not reduced, but a</w:t>
      </w:r>
      <w:r w:rsidR="00BB6A43">
        <w:t>ctually</w:t>
      </w:r>
      <w:r w:rsidR="000E6568">
        <w:t xml:space="preserve"> increased. </w:t>
      </w:r>
    </w:p>
    <w:p w14:paraId="6EB7F4E3" w14:textId="511469DE" w:rsidR="008A5CBA" w:rsidRPr="00620341" w:rsidRDefault="008A5CBA" w:rsidP="00BC346F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8A1345">
        <w:rPr>
          <w:b/>
          <w:bCs/>
        </w:rPr>
        <w:t>5</w:t>
      </w:r>
      <w:r>
        <w:rPr>
          <w:b/>
          <w:bCs/>
        </w:rPr>
        <w:t xml:space="preserve">: </w:t>
      </w:r>
      <w:r w:rsidR="00D52D32">
        <w:rPr>
          <w:b/>
          <w:bCs/>
        </w:rPr>
        <w:t xml:space="preserve">By </w:t>
      </w:r>
      <w:r w:rsidR="00343229">
        <w:rPr>
          <w:b/>
          <w:bCs/>
        </w:rPr>
        <w:t xml:space="preserve">using legacy </w:t>
      </w:r>
      <w:r w:rsidR="00D52D32">
        <w:rPr>
          <w:b/>
          <w:bCs/>
        </w:rPr>
        <w:t xml:space="preserve">specification </w:t>
      </w:r>
      <w:r w:rsidR="00343229">
        <w:rPr>
          <w:b/>
          <w:bCs/>
        </w:rPr>
        <w:t>framework</w:t>
      </w:r>
      <w:r w:rsidR="00D52D32">
        <w:rPr>
          <w:b/>
          <w:bCs/>
        </w:rPr>
        <w:t>,</w:t>
      </w:r>
      <w:r w:rsidR="00343229">
        <w:rPr>
          <w:b/>
          <w:bCs/>
        </w:rPr>
        <w:t xml:space="preserve"> </w:t>
      </w:r>
      <w:r w:rsidR="00FD0D91">
        <w:rPr>
          <w:b/>
          <w:bCs/>
        </w:rPr>
        <w:t xml:space="preserve">the unchanged PCI mechanism </w:t>
      </w:r>
      <w:r w:rsidR="00D52D32">
        <w:rPr>
          <w:b/>
          <w:bCs/>
        </w:rPr>
        <w:t xml:space="preserve">may </w:t>
      </w:r>
      <w:r w:rsidR="00D15738">
        <w:rPr>
          <w:b/>
          <w:bCs/>
        </w:rPr>
        <w:t>overload SIB19 and, therefore,</w:t>
      </w:r>
      <w:r w:rsidR="00D52D32">
        <w:rPr>
          <w:b/>
          <w:bCs/>
        </w:rPr>
        <w:t xml:space="preserve"> increase the </w:t>
      </w:r>
      <w:r w:rsidR="00FD0D91">
        <w:rPr>
          <w:b/>
          <w:bCs/>
        </w:rPr>
        <w:t>signalling overhead</w:t>
      </w:r>
      <w:r w:rsidR="00F14037">
        <w:rPr>
          <w:b/>
          <w:bCs/>
        </w:rPr>
        <w:t>.</w:t>
      </w:r>
    </w:p>
    <w:p w14:paraId="3CA59C3A" w14:textId="172E595F" w:rsidR="00BC346F" w:rsidRPr="00620341" w:rsidRDefault="00CF5C78" w:rsidP="00050436">
      <w:pPr>
        <w:jc w:val="both"/>
      </w:pPr>
      <w:r w:rsidRPr="00620341">
        <w:t>Another option could be rely</w:t>
      </w:r>
      <w:r w:rsidR="00577238" w:rsidRPr="00620341">
        <w:t>ing</w:t>
      </w:r>
      <w:r w:rsidRPr="00620341">
        <w:t xml:space="preserve"> on the UE </w:t>
      </w:r>
      <w:r w:rsidR="005F1C32" w:rsidRPr="00620341">
        <w:t>acquisition of</w:t>
      </w:r>
      <w:r w:rsidRPr="00620341">
        <w:t xml:space="preserve"> SIB19 </w:t>
      </w:r>
      <w:r w:rsidR="005528CB" w:rsidRPr="00620341">
        <w:t>after UL synchronization is lost</w:t>
      </w:r>
      <w:r w:rsidRPr="00620341">
        <w:t>.</w:t>
      </w:r>
      <w:r w:rsidR="005F1C32" w:rsidRPr="00620341">
        <w:t xml:space="preserve"> </w:t>
      </w:r>
      <w:r w:rsidR="00BB2518" w:rsidRPr="00620341">
        <w:t xml:space="preserve">For instance, if T430 expires at t-Service, the UE </w:t>
      </w:r>
      <w:r w:rsidR="00086BAD" w:rsidRPr="00620341">
        <w:t>is mandated to inform lower layers that UL synchronization is lost and acquires SIB19</w:t>
      </w:r>
      <w:r w:rsidR="003D7317" w:rsidRPr="00620341">
        <w:t xml:space="preserve"> (see</w:t>
      </w:r>
      <w:r w:rsidR="00A36BE1" w:rsidRPr="00620341">
        <w:t xml:space="preserve"> relevant excerpts in</w:t>
      </w:r>
      <w:r w:rsidR="003D7317" w:rsidRPr="00620341">
        <w:t xml:space="preserve"> TS 38.331)</w:t>
      </w:r>
      <w:r w:rsidR="00B90E97" w:rsidRPr="00620341">
        <w:t xml:space="preserve">. </w:t>
      </w:r>
      <w:r w:rsidR="007A022C" w:rsidRPr="00620341">
        <w:t>However,</w:t>
      </w:r>
      <w:r w:rsidR="00EC434A" w:rsidRPr="00620341">
        <w:t xml:space="preserve"> the exact time </w:t>
      </w:r>
      <w:r w:rsidR="005570EF" w:rsidRPr="00620341">
        <w:t>when UL synchronization is obtained after SIB19 acquisition is up to UE implementation, which</w:t>
      </w:r>
      <w:r w:rsidR="007A022C" w:rsidRPr="00620341">
        <w:t xml:space="preserve"> </w:t>
      </w:r>
      <w:r w:rsidR="00EC434A" w:rsidRPr="00620341">
        <w:t>entail</w:t>
      </w:r>
      <w:r w:rsidR="00EE186A">
        <w:t>s</w:t>
      </w:r>
      <w:r w:rsidR="00EC434A" w:rsidRPr="00620341">
        <w:t xml:space="preserve"> an </w:t>
      </w:r>
      <w:r w:rsidR="00AA3B33" w:rsidRPr="00620341">
        <w:t>unpredictable</w:t>
      </w:r>
      <w:r w:rsidR="00EC434A" w:rsidRPr="00620341">
        <w:t xml:space="preserve"> interruption time</w:t>
      </w:r>
      <w:r w:rsidR="00AA3B33" w:rsidRPr="00620341">
        <w:t>.</w:t>
      </w:r>
    </w:p>
    <w:p w14:paraId="6A7B637E" w14:textId="1FD65A7F" w:rsidR="00FA05C5" w:rsidRPr="00620341" w:rsidRDefault="00FA05C5" w:rsidP="00050436">
      <w:pPr>
        <w:jc w:val="both"/>
      </w:pPr>
      <w:r>
        <w:t xml:space="preserve">A third option could be to introduce a new information element for </w:t>
      </w:r>
      <w:r w:rsidR="000A0683">
        <w:t>R</w:t>
      </w:r>
      <w:r w:rsidR="00D810DF">
        <w:t>el</w:t>
      </w:r>
      <w:r w:rsidR="00FA0BF0">
        <w:t>-</w:t>
      </w:r>
      <w:r w:rsidR="00D810DF">
        <w:t>18 UEs in an existing SIB or in a new SIB, wh</w:t>
      </w:r>
      <w:r w:rsidR="0080724E">
        <w:t>ich contains</w:t>
      </w:r>
      <w:r w:rsidR="00D810DF">
        <w:t xml:space="preserve"> the </w:t>
      </w:r>
      <w:r w:rsidR="00F905F0">
        <w:t xml:space="preserve">satellite information for a satellite switch without change of PCI </w:t>
      </w:r>
      <w:r w:rsidR="0080724E">
        <w:t xml:space="preserve">and is marked as such. This way </w:t>
      </w:r>
      <w:r w:rsidR="00796C80">
        <w:t xml:space="preserve">only </w:t>
      </w:r>
      <w:r w:rsidR="000A0683">
        <w:t>R</w:t>
      </w:r>
      <w:r w:rsidR="00796C80">
        <w:t>el</w:t>
      </w:r>
      <w:r w:rsidR="00FA0BF0">
        <w:t>-</w:t>
      </w:r>
      <w:r w:rsidR="00796C80">
        <w:t>18 and later release</w:t>
      </w:r>
      <w:r w:rsidR="00662631">
        <w:t>s</w:t>
      </w:r>
      <w:r w:rsidR="00796C80">
        <w:t xml:space="preserve"> UE</w:t>
      </w:r>
      <w:r w:rsidR="00662631">
        <w:t>s</w:t>
      </w:r>
      <w:r w:rsidR="00796C80">
        <w:t xml:space="preserve"> can read the information and confusion between source and target cell can be avoided.</w:t>
      </w:r>
    </w:p>
    <w:p w14:paraId="748D273F" w14:textId="06C2D7CC" w:rsidR="00F44387" w:rsidRPr="00620341" w:rsidRDefault="00C0083C" w:rsidP="00050436">
      <w:pPr>
        <w:jc w:val="both"/>
        <w:rPr>
          <w:b/>
          <w:bCs/>
        </w:rPr>
      </w:pPr>
      <w:r w:rsidRPr="00620341">
        <w:rPr>
          <w:b/>
          <w:bCs/>
        </w:rPr>
        <w:t xml:space="preserve">Proposal 1: RAN2 to discuss </w:t>
      </w:r>
      <w:r w:rsidR="009428AE" w:rsidRPr="00620341">
        <w:rPr>
          <w:b/>
          <w:bCs/>
        </w:rPr>
        <w:t xml:space="preserve">how to ensure that the UE acquires valid </w:t>
      </w:r>
      <w:r w:rsidR="0050365F">
        <w:rPr>
          <w:b/>
          <w:bCs/>
        </w:rPr>
        <w:t xml:space="preserve">inbound </w:t>
      </w:r>
      <w:r w:rsidR="009428AE" w:rsidRPr="00620341">
        <w:rPr>
          <w:b/>
          <w:bCs/>
        </w:rPr>
        <w:t>satellite assistance information</w:t>
      </w:r>
      <w:r w:rsidR="00115158" w:rsidRPr="00620341">
        <w:rPr>
          <w:b/>
          <w:bCs/>
        </w:rPr>
        <w:t xml:space="preserve"> prior to the satellite switch</w:t>
      </w:r>
      <w:r w:rsidR="00CE2531" w:rsidRPr="00620341">
        <w:rPr>
          <w:b/>
          <w:bCs/>
        </w:rPr>
        <w:t xml:space="preserve"> w</w:t>
      </w:r>
      <w:r w:rsidR="00A36BE1" w:rsidRPr="00620341">
        <w:rPr>
          <w:b/>
          <w:bCs/>
        </w:rPr>
        <w:t>ith</w:t>
      </w:r>
      <w:r w:rsidR="00CE2531" w:rsidRPr="00620341">
        <w:rPr>
          <w:b/>
          <w:bCs/>
        </w:rPr>
        <w:t xml:space="preserve"> unchanged PCI</w:t>
      </w:r>
      <w:r w:rsidR="00115158" w:rsidRPr="00620341">
        <w:rPr>
          <w:b/>
          <w:bCs/>
        </w:rPr>
        <w:t>.</w:t>
      </w:r>
      <w:r w:rsidR="0005602E">
        <w:rPr>
          <w:b/>
          <w:bCs/>
        </w:rPr>
        <w:t xml:space="preserve"> Signalling shall not impact the legacy UEs.</w:t>
      </w:r>
    </w:p>
    <w:p w14:paraId="01A4BB55" w14:textId="6E82AADF" w:rsidR="00413132" w:rsidRPr="00620341" w:rsidRDefault="00CD7887" w:rsidP="00413132">
      <w:pPr>
        <w:pStyle w:val="Heading2"/>
      </w:pPr>
      <w:r w:rsidRPr="00620341">
        <w:t>Time indication for overlapping</w:t>
      </w:r>
      <w:r w:rsidR="00F93121">
        <w:t xml:space="preserve"> and </w:t>
      </w:r>
      <w:r w:rsidRPr="00620341">
        <w:t>interruption</w:t>
      </w:r>
    </w:p>
    <w:p w14:paraId="6D6802F9" w14:textId="6FC2762D" w:rsidR="00CA6752" w:rsidRPr="00620341" w:rsidRDefault="005E61B3" w:rsidP="00471DC8">
      <w:pPr>
        <w:jc w:val="both"/>
      </w:pPr>
      <w:r w:rsidRPr="00620341">
        <w:t>In the last meeting</w:t>
      </w:r>
      <w:r w:rsidR="00354BA0" w:rsidRPr="00620341">
        <w:t xml:space="preserve"> (</w:t>
      </w:r>
      <w:r w:rsidR="00CF1343" w:rsidRPr="00620341">
        <w:t>i.e.,</w:t>
      </w:r>
      <w:r w:rsidR="00354BA0" w:rsidRPr="00620341">
        <w:t xml:space="preserve"> RAN2#122)</w:t>
      </w:r>
      <w:r w:rsidR="002074AE">
        <w:t xml:space="preserve"> </w:t>
      </w:r>
      <w:r w:rsidR="00D73BF6" w:rsidRPr="00620341">
        <w:t xml:space="preserve">the timing for the UE to </w:t>
      </w:r>
      <w:r w:rsidR="00B76D7D" w:rsidRPr="00620341">
        <w:t>conduct re-synchronization at the new cell</w:t>
      </w:r>
      <w:r w:rsidR="002074AE">
        <w:t xml:space="preserve"> was discussed</w:t>
      </w:r>
      <w:r w:rsidR="00B76D7D" w:rsidRPr="00620341">
        <w:t>. It was agreed that t-Service in SIB19 could be interpreted</w:t>
      </w:r>
      <w:r w:rsidR="00340049" w:rsidRPr="00620341">
        <w:t xml:space="preserve"> as the time when a satellite switch occurs. </w:t>
      </w:r>
      <w:r w:rsidR="0025214A" w:rsidRPr="00620341">
        <w:t>That would indicate the time when the outbound satellite will stop</w:t>
      </w:r>
      <w:r w:rsidR="00F8640C" w:rsidRPr="00620341">
        <w:t xml:space="preserve"> covering</w:t>
      </w:r>
      <w:r w:rsidR="0025214A" w:rsidRPr="00620341">
        <w:t xml:space="preserve"> the </w:t>
      </w:r>
      <w:r w:rsidR="00F8640C" w:rsidRPr="00620341">
        <w:t xml:space="preserve">cell </w:t>
      </w:r>
      <w:r w:rsidR="0025214A" w:rsidRPr="00620341">
        <w:t>area</w:t>
      </w:r>
      <w:r w:rsidR="00F8640C" w:rsidRPr="00620341">
        <w:t>, however, additional information on when the inbound satellite is available might be required.</w:t>
      </w:r>
      <w:r w:rsidR="00090996" w:rsidRPr="00620341">
        <w:t xml:space="preserve"> In case of hard satellite switch, the UE should know </w:t>
      </w:r>
      <w:r w:rsidR="00E33F23" w:rsidRPr="00620341">
        <w:t xml:space="preserve">the duration of the </w:t>
      </w:r>
      <w:r w:rsidR="00090996" w:rsidRPr="00620341">
        <w:t xml:space="preserve">interruption gap, while for the soft satellite switch, </w:t>
      </w:r>
      <w:r w:rsidR="006B42B5" w:rsidRPr="00620341">
        <w:t xml:space="preserve">the UE should know the </w:t>
      </w:r>
      <w:r w:rsidR="00E33F23" w:rsidRPr="00620341">
        <w:t>duration of the coverage overlapping.</w:t>
      </w:r>
    </w:p>
    <w:p w14:paraId="7C00D2B7" w14:textId="3685EAA1" w:rsidR="00E41E5C" w:rsidRPr="00620341" w:rsidRDefault="00E41E5C" w:rsidP="00471DC8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 w:rsidR="008A1345">
        <w:rPr>
          <w:b/>
          <w:bCs/>
        </w:rPr>
        <w:t>6</w:t>
      </w:r>
      <w:r w:rsidRPr="00620341">
        <w:rPr>
          <w:b/>
          <w:bCs/>
        </w:rPr>
        <w:t>:</w:t>
      </w:r>
      <w:r w:rsidR="00C0456C" w:rsidRPr="00620341">
        <w:rPr>
          <w:b/>
          <w:bCs/>
        </w:rPr>
        <w:t xml:space="preserve"> </w:t>
      </w:r>
      <w:r w:rsidR="003D3ED2" w:rsidRPr="00620341">
        <w:rPr>
          <w:b/>
          <w:bCs/>
        </w:rPr>
        <w:t>For a successful re-synchronization,</w:t>
      </w:r>
      <w:r w:rsidRPr="00620341">
        <w:rPr>
          <w:b/>
          <w:bCs/>
        </w:rPr>
        <w:t xml:space="preserve"> the UE should have knowledge on </w:t>
      </w:r>
      <w:r w:rsidR="003D3ED2" w:rsidRPr="00620341">
        <w:rPr>
          <w:b/>
          <w:bCs/>
        </w:rPr>
        <w:t>satellites’</w:t>
      </w:r>
      <w:r w:rsidR="00C0456C" w:rsidRPr="00620341">
        <w:rPr>
          <w:b/>
          <w:bCs/>
        </w:rPr>
        <w:t xml:space="preserve"> availability</w:t>
      </w:r>
      <w:r w:rsidR="003D3ED2" w:rsidRPr="00620341">
        <w:rPr>
          <w:b/>
          <w:bCs/>
        </w:rPr>
        <w:t>.</w:t>
      </w:r>
    </w:p>
    <w:p w14:paraId="739F6719" w14:textId="35EA0ACF" w:rsidR="00471DC8" w:rsidRPr="00620341" w:rsidRDefault="000E7765" w:rsidP="00471DC8">
      <w:pPr>
        <w:jc w:val="both"/>
      </w:pPr>
      <w:r w:rsidRPr="00620341">
        <w:t>Several options can be considered</w:t>
      </w:r>
      <w:r w:rsidR="00E23BDF" w:rsidRPr="00620341">
        <w:t>. The network could signal the time instan</w:t>
      </w:r>
      <w:r w:rsidR="006112C7" w:rsidRPr="00620341">
        <w:t>ce</w:t>
      </w:r>
      <w:r w:rsidR="00E23BDF" w:rsidRPr="00620341">
        <w:t xml:space="preserve"> when the new cell becomes available</w:t>
      </w:r>
      <w:r w:rsidR="00083159" w:rsidRPr="00620341">
        <w:t xml:space="preserve"> or, alternatively, the duration of the interruption/overlapping time with respect to t-Service</w:t>
      </w:r>
      <w:r w:rsidR="00B10583" w:rsidRPr="00620341">
        <w:t>.</w:t>
      </w:r>
      <w:r w:rsidR="00D16930" w:rsidRPr="00620341">
        <w:t xml:space="preserve"> The agreed </w:t>
      </w:r>
      <w:r w:rsidR="00BF7193" w:rsidRPr="00620341">
        <w:t>parameter</w:t>
      </w:r>
      <w:r w:rsidR="00D16930" w:rsidRPr="00620341">
        <w:t xml:space="preserve"> should consider the </w:t>
      </w:r>
      <w:r w:rsidR="00CF1343" w:rsidRPr="00620341">
        <w:t>number</w:t>
      </w:r>
      <w:r w:rsidR="00D16930" w:rsidRPr="00620341">
        <w:t xml:space="preserve"> of bits transmitted and the</w:t>
      </w:r>
      <w:r w:rsidR="00BF7193" w:rsidRPr="00620341">
        <w:t xml:space="preserve"> </w:t>
      </w:r>
      <w:r w:rsidR="007F533C" w:rsidRPr="00620341">
        <w:t xml:space="preserve">configurability. For instance, a relative time indication could avoid </w:t>
      </w:r>
      <w:r w:rsidR="004E66F3" w:rsidRPr="00620341">
        <w:t>signalling</w:t>
      </w:r>
      <w:r w:rsidR="007F533C" w:rsidRPr="00620341">
        <w:t xml:space="preserve"> </w:t>
      </w:r>
      <w:r w:rsidR="000825A3" w:rsidRPr="00620341">
        <w:t>an</w:t>
      </w:r>
      <w:r w:rsidR="00220127">
        <w:t xml:space="preserve"> absolute</w:t>
      </w:r>
      <w:r w:rsidR="000825A3" w:rsidRPr="00620341">
        <w:t xml:space="preserve"> UTC time</w:t>
      </w:r>
      <w:r w:rsidR="002A1B6F" w:rsidRPr="00620341">
        <w:t xml:space="preserve"> (i.e., larger overhead)</w:t>
      </w:r>
      <w:r w:rsidR="003775EE" w:rsidRPr="00620341">
        <w:t>.</w:t>
      </w:r>
      <w:r w:rsidR="000825A3" w:rsidRPr="00620341">
        <w:t xml:space="preserve"> </w:t>
      </w:r>
    </w:p>
    <w:p w14:paraId="16EC73CF" w14:textId="68FC52F3" w:rsidR="000E7765" w:rsidRPr="00620341" w:rsidRDefault="00F50FED" w:rsidP="00471DC8">
      <w:pPr>
        <w:jc w:val="both"/>
        <w:rPr>
          <w:b/>
          <w:bCs/>
        </w:rPr>
      </w:pPr>
      <w:r w:rsidRPr="00620341">
        <w:rPr>
          <w:b/>
          <w:bCs/>
        </w:rPr>
        <w:t xml:space="preserve">Proposal 2: </w:t>
      </w:r>
      <w:r w:rsidR="00F60F0D">
        <w:rPr>
          <w:b/>
          <w:bCs/>
        </w:rPr>
        <w:t xml:space="preserve">For soft and hard satellite switch, </w:t>
      </w:r>
      <w:r w:rsidRPr="00620341">
        <w:rPr>
          <w:b/>
          <w:bCs/>
        </w:rPr>
        <w:t xml:space="preserve">RAN2 to </w:t>
      </w:r>
      <w:r w:rsidR="0053584A" w:rsidRPr="00620341">
        <w:rPr>
          <w:b/>
          <w:bCs/>
        </w:rPr>
        <w:t>agree</w:t>
      </w:r>
      <w:r w:rsidRPr="00620341">
        <w:rPr>
          <w:b/>
          <w:bCs/>
        </w:rPr>
        <w:t xml:space="preserve"> a time indication </w:t>
      </w:r>
      <w:r w:rsidR="00422FCF" w:rsidRPr="00620341">
        <w:rPr>
          <w:b/>
          <w:bCs/>
        </w:rPr>
        <w:t>for the UE to know when the new satellite is available.</w:t>
      </w:r>
      <w:r w:rsidR="00D16930" w:rsidRPr="00620341">
        <w:rPr>
          <w:b/>
          <w:bCs/>
        </w:rPr>
        <w:t xml:space="preserve"> </w:t>
      </w:r>
    </w:p>
    <w:p w14:paraId="698A7D33" w14:textId="61DB3020" w:rsidR="00432321" w:rsidRPr="00620341" w:rsidRDefault="00432321" w:rsidP="00DA37DE">
      <w:pPr>
        <w:pStyle w:val="Heading2"/>
      </w:pPr>
      <w:r w:rsidRPr="00620341">
        <w:t>Cell access procedure for DL synchronization</w:t>
      </w:r>
    </w:p>
    <w:p w14:paraId="04AD83DD" w14:textId="0F3F6533" w:rsidR="00105E8A" w:rsidRPr="00620341" w:rsidRDefault="00A527D7" w:rsidP="00C1562C">
      <w:pPr>
        <w:jc w:val="both"/>
      </w:pPr>
      <w:r w:rsidRPr="00620341">
        <w:t xml:space="preserve">Even though unchanged PCI mobility is meant to be </w:t>
      </w:r>
      <w:r w:rsidR="00C14694" w:rsidRPr="00620341">
        <w:t xml:space="preserve">transparent for the UE, there </w:t>
      </w:r>
      <w:r w:rsidR="004200CE" w:rsidRPr="00620341">
        <w:t xml:space="preserve">are still synchronization actions that the UE should perform </w:t>
      </w:r>
      <w:r w:rsidR="004F7491" w:rsidRPr="00620341">
        <w:t>to</w:t>
      </w:r>
      <w:r w:rsidR="004200CE" w:rsidRPr="00620341">
        <w:t xml:space="preserve"> </w:t>
      </w:r>
      <w:r w:rsidR="002438EF" w:rsidRPr="00620341">
        <w:t xml:space="preserve">connect to the inbound satellite. </w:t>
      </w:r>
      <w:r w:rsidR="004F05D5" w:rsidRPr="00620341">
        <w:t xml:space="preserve">After the cell </w:t>
      </w:r>
      <w:r w:rsidR="00D96981" w:rsidRPr="00620341">
        <w:t xml:space="preserve">originated </w:t>
      </w:r>
      <w:r w:rsidR="00AD3334" w:rsidRPr="00620341">
        <w:t>from</w:t>
      </w:r>
      <w:r w:rsidR="00D96981" w:rsidRPr="00620341">
        <w:t xml:space="preserve"> the outbound satellite </w:t>
      </w:r>
      <w:r w:rsidR="004F05D5" w:rsidRPr="00620341">
        <w:t>disappears, the UE should</w:t>
      </w:r>
      <w:r w:rsidR="00D96981" w:rsidRPr="00620341">
        <w:t xml:space="preserve"> </w:t>
      </w:r>
      <w:r w:rsidR="008422D4" w:rsidRPr="00620341">
        <w:t xml:space="preserve">be able </w:t>
      </w:r>
      <w:r w:rsidR="00B3778F" w:rsidRPr="00620341">
        <w:t xml:space="preserve">to </w:t>
      </w:r>
      <w:r w:rsidR="00685B31" w:rsidRPr="00620341">
        <w:t>detect</w:t>
      </w:r>
      <w:r w:rsidR="00327AA4" w:rsidRPr="00620341">
        <w:t>,</w:t>
      </w:r>
      <w:r w:rsidR="00685B31" w:rsidRPr="00620341">
        <w:t xml:space="preserve"> measure</w:t>
      </w:r>
      <w:r w:rsidR="00327AA4" w:rsidRPr="00620341">
        <w:t xml:space="preserve"> and decode</w:t>
      </w:r>
      <w:r w:rsidR="001935C9" w:rsidRPr="00620341">
        <w:t xml:space="preserve"> </w:t>
      </w:r>
      <w:r w:rsidR="00B3778F" w:rsidRPr="00620341">
        <w:t>the</w:t>
      </w:r>
      <w:r w:rsidR="00685B31" w:rsidRPr="00620341">
        <w:t xml:space="preserve"> </w:t>
      </w:r>
      <w:r w:rsidR="00327AA4" w:rsidRPr="00620341">
        <w:t>SSS/PBCH blocks</w:t>
      </w:r>
      <w:r w:rsidR="00B3778F" w:rsidRPr="00620341">
        <w:t xml:space="preserve"> of the new cell</w:t>
      </w:r>
      <w:r w:rsidR="00327AA4" w:rsidRPr="00620341">
        <w:t xml:space="preserve">. During this process the UE first </w:t>
      </w:r>
      <w:r w:rsidR="00F2100F" w:rsidRPr="00620341">
        <w:t xml:space="preserve">searches </w:t>
      </w:r>
      <w:r w:rsidR="00D564A2" w:rsidRPr="00620341">
        <w:t xml:space="preserve">in frequency and time </w:t>
      </w:r>
      <w:r w:rsidR="005A265F" w:rsidRPr="00620341">
        <w:t>for the SSB</w:t>
      </w:r>
      <w:r w:rsidR="005A4ACE" w:rsidRPr="00620341">
        <w:t>s.</w:t>
      </w:r>
      <w:r w:rsidR="00FA0829" w:rsidRPr="00620341">
        <w:t xml:space="preserve"> Once the </w:t>
      </w:r>
      <w:r w:rsidR="00183885" w:rsidRPr="00620341">
        <w:t>synchronization signals are</w:t>
      </w:r>
      <w:r w:rsidR="00F51835" w:rsidRPr="00620341">
        <w:t xml:space="preserve"> found and</w:t>
      </w:r>
      <w:r w:rsidR="00183885" w:rsidRPr="00620341">
        <w:t xml:space="preserve"> decoded, the UE is ready to acquire MIB</w:t>
      </w:r>
      <w:r w:rsidR="00C1562C" w:rsidRPr="00620341">
        <w:t>,</w:t>
      </w:r>
      <w:r w:rsidR="00183885" w:rsidRPr="00620341">
        <w:t xml:space="preserve"> SIB</w:t>
      </w:r>
      <w:r w:rsidR="00C1562C" w:rsidRPr="00620341">
        <w:t>1 and the other SIBs</w:t>
      </w:r>
      <w:r w:rsidR="00183885" w:rsidRPr="00620341">
        <w:t>.</w:t>
      </w:r>
    </w:p>
    <w:p w14:paraId="2C331895" w14:textId="3150C27C" w:rsidR="00654693" w:rsidRPr="00620341" w:rsidRDefault="00EC1486" w:rsidP="00C1562C">
      <w:pPr>
        <w:jc w:val="both"/>
      </w:pPr>
      <w:r w:rsidRPr="00620341">
        <w:t>For</w:t>
      </w:r>
      <w:r w:rsidR="00105E8A" w:rsidRPr="00620341">
        <w:t xml:space="preserve"> unchanged PCI mobility, </w:t>
      </w:r>
      <w:r w:rsidR="00E709B1" w:rsidRPr="00620341">
        <w:t xml:space="preserve">since </w:t>
      </w:r>
      <w:r w:rsidR="00F94E65" w:rsidRPr="00620341">
        <w:t xml:space="preserve">most of </w:t>
      </w:r>
      <w:r w:rsidR="00E709B1" w:rsidRPr="00620341">
        <w:t xml:space="preserve">the cell configuration remains the same and the UE should acquire SIB prior to the satellite switch, this process </w:t>
      </w:r>
      <w:r w:rsidR="004E48FD" w:rsidRPr="00620341">
        <w:t>could</w:t>
      </w:r>
      <w:r w:rsidR="006A5F9B" w:rsidRPr="00620341">
        <w:t xml:space="preserve"> be optimized. However, the UE still should be able to find the SSBs</w:t>
      </w:r>
      <w:r w:rsidR="004E48FD" w:rsidRPr="00620341">
        <w:t xml:space="preserve"> </w:t>
      </w:r>
      <w:r w:rsidR="008A3A58" w:rsidRPr="00620341">
        <w:t xml:space="preserve">in time and frequency </w:t>
      </w:r>
      <w:r w:rsidR="004E48FD" w:rsidRPr="00620341">
        <w:t>before acquiring UL synchronization.</w:t>
      </w:r>
      <w:r w:rsidRPr="00620341">
        <w:t xml:space="preserve"> In case of soft satellite switch, </w:t>
      </w:r>
      <w:r w:rsidR="00935D82" w:rsidRPr="00620341">
        <w:t xml:space="preserve">when performing </w:t>
      </w:r>
      <w:r w:rsidR="004B01E4" w:rsidRPr="00620341">
        <w:t xml:space="preserve">the switch from the old cell to the new cell, the UE would have the same probability </w:t>
      </w:r>
      <w:r w:rsidR="002A1BCA" w:rsidRPr="00620341">
        <w:t>of finding the old cell as finding the new cell</w:t>
      </w:r>
      <w:r w:rsidR="00441B04">
        <w:t xml:space="preserve">. </w:t>
      </w:r>
      <w:r w:rsidR="00057778">
        <w:t>Furthermore,</w:t>
      </w:r>
      <w:r w:rsidR="00441B04">
        <w:t xml:space="preserve"> the SSB of the new and old cell may overlap each other and interfere each other.</w:t>
      </w:r>
    </w:p>
    <w:p w14:paraId="7341658A" w14:textId="518CEEFE" w:rsidR="007B7D47" w:rsidRPr="00620341" w:rsidRDefault="00654693" w:rsidP="00C1562C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 w:rsidR="008A1345">
        <w:rPr>
          <w:b/>
          <w:bCs/>
        </w:rPr>
        <w:t>7</w:t>
      </w:r>
      <w:r w:rsidRPr="00620341">
        <w:rPr>
          <w:b/>
          <w:bCs/>
        </w:rPr>
        <w:t xml:space="preserve">: </w:t>
      </w:r>
      <w:r w:rsidR="00270DBB" w:rsidRPr="00620341">
        <w:rPr>
          <w:b/>
          <w:bCs/>
        </w:rPr>
        <w:t>While attempting to access the new cell, the UE would risk to re-synchronize to the outbound satellite</w:t>
      </w:r>
      <w:r w:rsidR="003E1973" w:rsidRPr="00620341">
        <w:rPr>
          <w:b/>
          <w:bCs/>
        </w:rPr>
        <w:t xml:space="preserve"> in </w:t>
      </w:r>
      <w:r w:rsidR="00CF1343" w:rsidRPr="00620341">
        <w:rPr>
          <w:b/>
          <w:bCs/>
        </w:rPr>
        <w:t>soft satellite</w:t>
      </w:r>
      <w:r w:rsidR="003E1973" w:rsidRPr="00620341">
        <w:rPr>
          <w:b/>
          <w:bCs/>
        </w:rPr>
        <w:t xml:space="preserve"> swit</w:t>
      </w:r>
      <w:r w:rsidR="00074869" w:rsidRPr="00620341">
        <w:rPr>
          <w:b/>
          <w:bCs/>
        </w:rPr>
        <w:t>ching scenario</w:t>
      </w:r>
      <w:r w:rsidRPr="00620341">
        <w:rPr>
          <w:b/>
          <w:bCs/>
        </w:rPr>
        <w:t>.</w:t>
      </w:r>
    </w:p>
    <w:p w14:paraId="4750EF1D" w14:textId="685FF0FB" w:rsidR="00B63379" w:rsidRPr="00794B90" w:rsidRDefault="005F2364" w:rsidP="00C1562C">
      <w:pPr>
        <w:jc w:val="both"/>
        <w:rPr>
          <w:highlight w:val="cyan"/>
        </w:rPr>
      </w:pPr>
      <w:r w:rsidRPr="00794B90">
        <w:t xml:space="preserve">One way to avoid confusion and interference is to </w:t>
      </w:r>
      <w:r w:rsidR="00BE5BD9" w:rsidRPr="00794B90">
        <w:t xml:space="preserve">ensure from network side that </w:t>
      </w:r>
      <w:r w:rsidR="00057778">
        <w:t>the SSB</w:t>
      </w:r>
      <w:r w:rsidR="00BE5BD9" w:rsidRPr="00794B90">
        <w:t xml:space="preserve"> are not aligned in time and frequency and secondly that the UE is informed with </w:t>
      </w:r>
      <w:r w:rsidR="00DB6C02">
        <w:t xml:space="preserve">assistance </w:t>
      </w:r>
      <w:r w:rsidR="00BE5BD9" w:rsidRPr="00794B90">
        <w:t xml:space="preserve">information such it will </w:t>
      </w:r>
      <w:r w:rsidR="00B32610">
        <w:t>detect</w:t>
      </w:r>
      <w:r w:rsidR="00BE5BD9" w:rsidRPr="00794B90">
        <w:t xml:space="preserve"> the right </w:t>
      </w:r>
      <w:r w:rsidR="009A0B3F" w:rsidRPr="00794B90">
        <w:t>S</w:t>
      </w:r>
      <w:r w:rsidR="00B32610">
        <w:t>S</w:t>
      </w:r>
      <w:r w:rsidR="009A0B3F" w:rsidRPr="00794B90">
        <w:t xml:space="preserve">B. This information can for instance be included </w:t>
      </w:r>
      <w:r w:rsidR="00027602" w:rsidRPr="00794B90">
        <w:t>in the assistance information of the target cell as an offset to the S</w:t>
      </w:r>
      <w:r w:rsidR="00B32610">
        <w:t>S</w:t>
      </w:r>
      <w:r w:rsidR="00027602" w:rsidRPr="00794B90">
        <w:t xml:space="preserve">B from the source cell for the </w:t>
      </w:r>
      <w:r w:rsidR="00FA0BF0">
        <w:t>R</w:t>
      </w:r>
      <w:r w:rsidR="00027602" w:rsidRPr="00794B90">
        <w:t>el</w:t>
      </w:r>
      <w:r w:rsidR="00FA0BF0">
        <w:t>-</w:t>
      </w:r>
      <w:r w:rsidR="00027602" w:rsidRPr="00794B90">
        <w:t>18 UEs.</w:t>
      </w:r>
    </w:p>
    <w:p w14:paraId="069FC1E9" w14:textId="72CAD731" w:rsidR="00074869" w:rsidRPr="00620341" w:rsidRDefault="00074869" w:rsidP="007F1F6C">
      <w:pPr>
        <w:jc w:val="both"/>
      </w:pPr>
      <w:r w:rsidRPr="00620341">
        <w:t>Thus, we propose the following:</w:t>
      </w:r>
    </w:p>
    <w:p w14:paraId="1B1F858C" w14:textId="5824DC32" w:rsidR="00C1562C" w:rsidRPr="00620341" w:rsidRDefault="00654693" w:rsidP="007F1F6C">
      <w:pPr>
        <w:jc w:val="both"/>
        <w:rPr>
          <w:b/>
          <w:bCs/>
        </w:rPr>
      </w:pPr>
      <w:r w:rsidRPr="00620341">
        <w:rPr>
          <w:b/>
          <w:bCs/>
        </w:rPr>
        <w:t xml:space="preserve">Proposal 3: RAN2 to discuss </w:t>
      </w:r>
      <w:r w:rsidR="00F70EC0" w:rsidRPr="00620341">
        <w:rPr>
          <w:b/>
          <w:bCs/>
        </w:rPr>
        <w:t>the</w:t>
      </w:r>
      <w:r w:rsidR="00535E04" w:rsidRPr="00620341">
        <w:rPr>
          <w:b/>
          <w:bCs/>
        </w:rPr>
        <w:t xml:space="preserve"> re-synchronization process </w:t>
      </w:r>
      <w:r w:rsidR="00027602">
        <w:rPr>
          <w:b/>
          <w:bCs/>
        </w:rPr>
        <w:t xml:space="preserve">and ways to avoid confusion between the two cells </w:t>
      </w:r>
      <w:r w:rsidR="00535E04" w:rsidRPr="00620341">
        <w:rPr>
          <w:b/>
          <w:bCs/>
        </w:rPr>
        <w:t>in case of</w:t>
      </w:r>
      <w:r w:rsidR="00F70EC0" w:rsidRPr="00620341">
        <w:rPr>
          <w:b/>
          <w:bCs/>
        </w:rPr>
        <w:t xml:space="preserve"> soft satellite switching without </w:t>
      </w:r>
      <w:r w:rsidR="00104774" w:rsidRPr="00620341">
        <w:rPr>
          <w:b/>
          <w:bCs/>
        </w:rPr>
        <w:t>PCI change.</w:t>
      </w:r>
    </w:p>
    <w:p w14:paraId="17B60E8B" w14:textId="7371A316" w:rsidR="00CD7887" w:rsidRPr="00620341" w:rsidRDefault="00C654FF" w:rsidP="00DA37DE">
      <w:pPr>
        <w:pStyle w:val="Heading2"/>
      </w:pPr>
      <w:r w:rsidRPr="00620341">
        <w:t>Cell a</w:t>
      </w:r>
      <w:r w:rsidR="00106BF8" w:rsidRPr="00620341">
        <w:t>ccess procedure for UL synchronization</w:t>
      </w:r>
    </w:p>
    <w:p w14:paraId="7CBC2E5F" w14:textId="667DC586" w:rsidR="007F1F6C" w:rsidRPr="00620341" w:rsidRDefault="002A29CE" w:rsidP="001C23C3">
      <w:pPr>
        <w:jc w:val="both"/>
      </w:pPr>
      <w:r w:rsidRPr="00620341">
        <w:t xml:space="preserve">The UL </w:t>
      </w:r>
      <w:r w:rsidR="00B40E17" w:rsidRPr="00620341">
        <w:t xml:space="preserve">synchronization is the procedure </w:t>
      </w:r>
      <w:r w:rsidR="001429DC" w:rsidRPr="00620341">
        <w:t>in</w:t>
      </w:r>
      <w:r w:rsidR="00B40E17" w:rsidRPr="00620341">
        <w:t xml:space="preserve"> which the UE acquires the time and frequency </w:t>
      </w:r>
      <w:r w:rsidR="005B6483" w:rsidRPr="00620341">
        <w:t xml:space="preserve">to start UL </w:t>
      </w:r>
      <w:r w:rsidR="004E66F3" w:rsidRPr="00620341">
        <w:t>transmissions</w:t>
      </w:r>
      <w:r w:rsidR="005B6483" w:rsidRPr="00620341">
        <w:t>.</w:t>
      </w:r>
      <w:r w:rsidR="00EB1D69" w:rsidRPr="00620341">
        <w:t xml:space="preserve"> </w:t>
      </w:r>
      <w:r w:rsidR="000244B6" w:rsidRPr="00620341">
        <w:t>This is done via RA procedure and i</w:t>
      </w:r>
      <w:r w:rsidR="0020606D" w:rsidRPr="00620341">
        <w:t>n NR, the UE conduct</w:t>
      </w:r>
      <w:r w:rsidR="008827B4" w:rsidRPr="00620341">
        <w:t>s the</w:t>
      </w:r>
      <w:r w:rsidR="0020606D" w:rsidRPr="00620341">
        <w:t xml:space="preserve"> RA </w:t>
      </w:r>
      <w:r w:rsidR="008827B4" w:rsidRPr="00620341">
        <w:t xml:space="preserve">procedure to obtain UL synchronization, </w:t>
      </w:r>
      <w:r w:rsidR="000244B6" w:rsidRPr="00620341">
        <w:t xml:space="preserve">TA </w:t>
      </w:r>
      <w:r w:rsidR="006C47D7" w:rsidRPr="00620341">
        <w:t xml:space="preserve">and C-RNTI. In </w:t>
      </w:r>
      <w:r w:rsidR="00442AA0" w:rsidRPr="00620341">
        <w:t xml:space="preserve">NR </w:t>
      </w:r>
      <w:r w:rsidR="006C47D7" w:rsidRPr="00620341">
        <w:t xml:space="preserve">NTN, the full TA is </w:t>
      </w:r>
      <w:r w:rsidR="00442AA0" w:rsidRPr="00620341">
        <w:t xml:space="preserve">estimated by the UE </w:t>
      </w:r>
      <w:r w:rsidR="00272B2B" w:rsidRPr="00620341">
        <w:t>using the</w:t>
      </w:r>
      <w:r w:rsidR="00442AA0" w:rsidRPr="00620341">
        <w:t xml:space="preserve"> information in SIB</w:t>
      </w:r>
      <w:r w:rsidR="00730F58" w:rsidRPr="00620341">
        <w:t xml:space="preserve">, </w:t>
      </w:r>
      <w:r w:rsidR="00442AA0" w:rsidRPr="00620341">
        <w:t xml:space="preserve">hence, RA </w:t>
      </w:r>
      <w:r w:rsidR="00730F58" w:rsidRPr="00620341">
        <w:t xml:space="preserve">procedure is used </w:t>
      </w:r>
      <w:r w:rsidR="00272B2B" w:rsidRPr="00620341">
        <w:t xml:space="preserve">only </w:t>
      </w:r>
      <w:r w:rsidR="00730F58" w:rsidRPr="00620341">
        <w:t>for obtain</w:t>
      </w:r>
      <w:r w:rsidR="00272B2B" w:rsidRPr="00620341">
        <w:t>ing</w:t>
      </w:r>
      <w:r w:rsidR="001C23C3" w:rsidRPr="00620341">
        <w:t xml:space="preserve"> the</w:t>
      </w:r>
      <w:r w:rsidR="00730F58" w:rsidRPr="00620341">
        <w:t xml:space="preserve"> UL grant </w:t>
      </w:r>
      <w:r w:rsidR="001C23C3" w:rsidRPr="00620341">
        <w:t xml:space="preserve">and the C-RNTI. </w:t>
      </w:r>
    </w:p>
    <w:p w14:paraId="053B1E98" w14:textId="67F2E868" w:rsidR="0070229F" w:rsidRPr="00620341" w:rsidRDefault="0070229F" w:rsidP="001C23C3">
      <w:pPr>
        <w:jc w:val="both"/>
      </w:pPr>
      <w:r w:rsidRPr="00620341">
        <w:t xml:space="preserve">The legacy RA procedure could be used for the UE to acquire UL grant in case of </w:t>
      </w:r>
      <w:r w:rsidR="0040764B" w:rsidRPr="00620341">
        <w:t>unchanged PCI mobility. However, this option involves</w:t>
      </w:r>
      <w:r w:rsidR="003A179F" w:rsidRPr="00620341">
        <w:t xml:space="preserve"> </w:t>
      </w:r>
      <w:r w:rsidR="0040764B" w:rsidRPr="00620341">
        <w:t>flushing the HARQ buffers upon UL synchronization is lost</w:t>
      </w:r>
      <w:r w:rsidR="003A179F" w:rsidRPr="00620341">
        <w:t xml:space="preserve"> and</w:t>
      </w:r>
      <w:r w:rsidR="00B22B39" w:rsidRPr="00620341">
        <w:t xml:space="preserve"> longer interruption gap</w:t>
      </w:r>
      <w:r w:rsidR="003A179F" w:rsidRPr="00620341">
        <w:t>. Furthermore, contention-based RA</w:t>
      </w:r>
      <w:r w:rsidR="006928C1" w:rsidRPr="00620341">
        <w:t xml:space="preserve"> can lead to a massive RACH storm (all UEs will attempt RACH access at the same time</w:t>
      </w:r>
      <w:r w:rsidR="00A56ED3">
        <w:t xml:space="preserve"> and using the resources from the same common pool</w:t>
      </w:r>
      <w:r w:rsidR="006928C1" w:rsidRPr="00620341">
        <w:t>)</w:t>
      </w:r>
      <w:r w:rsidR="007E4178" w:rsidRPr="00620341">
        <w:t xml:space="preserve">, while contention-free RACH requires to configure all the UEs with dedicated preambles (large </w:t>
      </w:r>
      <w:r w:rsidR="004E66F3" w:rsidRPr="00620341">
        <w:t>signalling</w:t>
      </w:r>
      <w:r w:rsidR="007E4178" w:rsidRPr="00620341">
        <w:t xml:space="preserve"> overhead </w:t>
      </w:r>
      <w:r w:rsidR="002D4266" w:rsidRPr="00620341">
        <w:t xml:space="preserve">and </w:t>
      </w:r>
      <w:r w:rsidR="008C169A" w:rsidRPr="00620341">
        <w:t>heavy</w:t>
      </w:r>
      <w:r w:rsidR="002D4266" w:rsidRPr="00620341">
        <w:t xml:space="preserve"> resource</w:t>
      </w:r>
      <w:r w:rsidR="008C169A" w:rsidRPr="00620341">
        <w:t xml:space="preserve"> usage</w:t>
      </w:r>
      <w:r w:rsidR="002D4266" w:rsidRPr="00620341">
        <w:t>).</w:t>
      </w:r>
    </w:p>
    <w:p w14:paraId="41DF325A" w14:textId="707ADCFC" w:rsidR="002D4266" w:rsidRPr="00620341" w:rsidRDefault="002D4266" w:rsidP="001C23C3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 w:rsidR="005E2970">
        <w:rPr>
          <w:b/>
          <w:bCs/>
        </w:rPr>
        <w:t>8</w:t>
      </w:r>
      <w:r w:rsidRPr="00620341">
        <w:rPr>
          <w:b/>
          <w:bCs/>
        </w:rPr>
        <w:t xml:space="preserve">: </w:t>
      </w:r>
      <w:r w:rsidR="00FA74E1">
        <w:rPr>
          <w:b/>
          <w:bCs/>
        </w:rPr>
        <w:t>L</w:t>
      </w:r>
      <w:r w:rsidRPr="00620341">
        <w:rPr>
          <w:b/>
          <w:bCs/>
        </w:rPr>
        <w:t>egacy RA procedure</w:t>
      </w:r>
      <w:r w:rsidR="00A56ED3">
        <w:rPr>
          <w:b/>
          <w:bCs/>
        </w:rPr>
        <w:t xml:space="preserve"> (both CBRA </w:t>
      </w:r>
      <w:r w:rsidR="00FA74E1">
        <w:rPr>
          <w:b/>
          <w:bCs/>
        </w:rPr>
        <w:t>and CFRA)</w:t>
      </w:r>
      <w:r w:rsidRPr="00620341">
        <w:rPr>
          <w:b/>
          <w:bCs/>
        </w:rPr>
        <w:t xml:space="preserve"> can lead to long interruption gap</w:t>
      </w:r>
      <w:r w:rsidR="00D57F83" w:rsidRPr="00620341">
        <w:rPr>
          <w:b/>
          <w:bCs/>
        </w:rPr>
        <w:t xml:space="preserve">, RACH storm or large </w:t>
      </w:r>
      <w:r w:rsidR="004E66F3" w:rsidRPr="00620341">
        <w:rPr>
          <w:b/>
          <w:bCs/>
        </w:rPr>
        <w:t>signalling</w:t>
      </w:r>
      <w:r w:rsidR="00D57F83" w:rsidRPr="00620341">
        <w:rPr>
          <w:b/>
          <w:bCs/>
        </w:rPr>
        <w:t xml:space="preserve"> overhead.</w:t>
      </w:r>
      <w:r w:rsidRPr="00620341">
        <w:rPr>
          <w:b/>
          <w:bCs/>
        </w:rPr>
        <w:t xml:space="preserve"> </w:t>
      </w:r>
    </w:p>
    <w:p w14:paraId="23AC3764" w14:textId="6EA12AE0" w:rsidR="00D57F83" w:rsidRPr="00620341" w:rsidRDefault="0028326E" w:rsidP="001C23C3">
      <w:pPr>
        <w:jc w:val="both"/>
      </w:pPr>
      <w:r w:rsidRPr="00620341">
        <w:t xml:space="preserve">Alternatively, the </w:t>
      </w:r>
      <w:r w:rsidR="00327673" w:rsidRPr="00620341">
        <w:t>unchanged PCI mobility could be combined with the RACH-less procedure (currently being discussed by this RAN WG). In this case, the UE could</w:t>
      </w:r>
      <w:r w:rsidR="000A500E" w:rsidRPr="00620341">
        <w:t xml:space="preserve"> acquire UL grant via serving cell (i.e., pre-allocated UL grant) </w:t>
      </w:r>
      <w:r w:rsidR="007457EA" w:rsidRPr="00620341">
        <w:t>or dynamically acquire it via monitoring PDCCH (i.e., dynamic UL scheduling)</w:t>
      </w:r>
      <w:r w:rsidR="00A52B4C" w:rsidRPr="00620341">
        <w:t xml:space="preserve">. The former case entails the overhead of </w:t>
      </w:r>
      <w:r w:rsidR="004E66F3" w:rsidRPr="00620341">
        <w:t>signalling</w:t>
      </w:r>
      <w:r w:rsidR="00A52B4C" w:rsidRPr="00620341">
        <w:t xml:space="preserve"> all the UEs</w:t>
      </w:r>
      <w:r w:rsidR="000367E8" w:rsidRPr="00620341">
        <w:t xml:space="preserve"> within the same cell</w:t>
      </w:r>
      <w:r w:rsidR="00827F3E" w:rsidRPr="00620341">
        <w:t xml:space="preserve"> (UL grant should be allocated in a distributed </w:t>
      </w:r>
      <w:r w:rsidR="00EF7280" w:rsidRPr="00620341">
        <w:t>fashion</w:t>
      </w:r>
      <w:r w:rsidR="00827F3E" w:rsidRPr="00620341">
        <w:t xml:space="preserve"> so the access storm </w:t>
      </w:r>
      <w:r w:rsidR="00EF7280" w:rsidRPr="00620341">
        <w:t>is mitigated</w:t>
      </w:r>
      <w:r w:rsidR="00827F3E" w:rsidRPr="00620341">
        <w:t>)</w:t>
      </w:r>
      <w:r w:rsidR="00A52B4C" w:rsidRPr="00620341">
        <w:t xml:space="preserve">, while </w:t>
      </w:r>
      <w:r w:rsidR="00902067" w:rsidRPr="00620341">
        <w:t xml:space="preserve">for </w:t>
      </w:r>
      <w:r w:rsidR="00A52B4C" w:rsidRPr="00620341">
        <w:t xml:space="preserve">the latter </w:t>
      </w:r>
      <w:r w:rsidR="00902067" w:rsidRPr="00620341">
        <w:t xml:space="preserve">it is uncertain when the UE will </w:t>
      </w:r>
      <w:r w:rsidR="008C169A" w:rsidRPr="00620341">
        <w:t>be able to start</w:t>
      </w:r>
      <w:r w:rsidR="00902067" w:rsidRPr="00620341">
        <w:t xml:space="preserve"> PDCCH monitoring.</w:t>
      </w:r>
      <w:r w:rsidR="00E77111" w:rsidRPr="00620341">
        <w:t xml:space="preserve"> It is still unclear how the RACH-less could be combined with unchanged PCI mobility since </w:t>
      </w:r>
      <w:r w:rsidR="00FA0BD1" w:rsidRPr="00620341">
        <w:t>both</w:t>
      </w:r>
      <w:r w:rsidR="00E77111" w:rsidRPr="00620341">
        <w:t xml:space="preserve"> procedure</w:t>
      </w:r>
      <w:r w:rsidR="00FA0BD1" w:rsidRPr="00620341">
        <w:t>s are</w:t>
      </w:r>
      <w:r w:rsidR="00E77111" w:rsidRPr="00620341">
        <w:t xml:space="preserve"> still under discussion</w:t>
      </w:r>
      <w:r w:rsidR="00FA0BD1" w:rsidRPr="00620341">
        <w:t xml:space="preserve"> and their final shape is unknown</w:t>
      </w:r>
      <w:r w:rsidR="0035318D" w:rsidRPr="00620341">
        <w:t>.</w:t>
      </w:r>
      <w:r w:rsidR="00A56C2F" w:rsidRPr="00620341">
        <w:t xml:space="preserve"> </w:t>
      </w:r>
    </w:p>
    <w:p w14:paraId="417F0722" w14:textId="5F87DA57" w:rsidR="00C36C7B" w:rsidRPr="00620341" w:rsidRDefault="00A56C2F" w:rsidP="001C23C3">
      <w:pPr>
        <w:jc w:val="both"/>
      </w:pPr>
      <w:r w:rsidRPr="00620341">
        <w:rPr>
          <w:b/>
          <w:bCs/>
        </w:rPr>
        <w:t xml:space="preserve">Observation </w:t>
      </w:r>
      <w:r w:rsidR="005E2970">
        <w:rPr>
          <w:b/>
          <w:bCs/>
        </w:rPr>
        <w:t>9</w:t>
      </w:r>
      <w:r w:rsidRPr="00620341">
        <w:rPr>
          <w:b/>
          <w:bCs/>
        </w:rPr>
        <w:t>: RACH-less</w:t>
      </w:r>
      <w:r w:rsidR="00DD0DA2" w:rsidRPr="00620341">
        <w:rPr>
          <w:b/>
          <w:bCs/>
        </w:rPr>
        <w:t xml:space="preserve"> procedure</w:t>
      </w:r>
      <w:r w:rsidR="0078036B" w:rsidRPr="00620341">
        <w:rPr>
          <w:b/>
          <w:bCs/>
        </w:rPr>
        <w:t xml:space="preserve"> </w:t>
      </w:r>
      <w:r w:rsidR="007F7D6E" w:rsidRPr="00620341">
        <w:rPr>
          <w:b/>
          <w:bCs/>
        </w:rPr>
        <w:t>c</w:t>
      </w:r>
      <w:r w:rsidR="00660679" w:rsidRPr="00620341">
        <w:rPr>
          <w:b/>
          <w:bCs/>
        </w:rPr>
        <w:t xml:space="preserve">ould </w:t>
      </w:r>
      <w:r w:rsidR="0035318D" w:rsidRPr="00620341">
        <w:rPr>
          <w:b/>
          <w:bCs/>
        </w:rPr>
        <w:t xml:space="preserve">be beneficial for unchanged PCI mobility but </w:t>
      </w:r>
      <w:r w:rsidR="00D33728" w:rsidRPr="00620341">
        <w:rPr>
          <w:b/>
          <w:bCs/>
        </w:rPr>
        <w:t>both</w:t>
      </w:r>
      <w:r w:rsidR="0035318D" w:rsidRPr="00620341">
        <w:rPr>
          <w:b/>
          <w:bCs/>
        </w:rPr>
        <w:t xml:space="preserve"> procedure</w:t>
      </w:r>
      <w:r w:rsidR="00D33728" w:rsidRPr="00620341">
        <w:rPr>
          <w:b/>
          <w:bCs/>
        </w:rPr>
        <w:t>s</w:t>
      </w:r>
      <w:r w:rsidR="0035318D" w:rsidRPr="00620341">
        <w:rPr>
          <w:b/>
          <w:bCs/>
        </w:rPr>
        <w:t xml:space="preserve"> </w:t>
      </w:r>
      <w:r w:rsidR="00D33728" w:rsidRPr="00620341">
        <w:rPr>
          <w:b/>
          <w:bCs/>
        </w:rPr>
        <w:t>are</w:t>
      </w:r>
      <w:r w:rsidR="0035318D" w:rsidRPr="00620341">
        <w:rPr>
          <w:b/>
          <w:bCs/>
        </w:rPr>
        <w:t xml:space="preserve"> still under discussion</w:t>
      </w:r>
      <w:r w:rsidR="00E36235" w:rsidRPr="00620341">
        <w:rPr>
          <w:b/>
          <w:bCs/>
        </w:rPr>
        <w:t xml:space="preserve"> in RAN2</w:t>
      </w:r>
      <w:r w:rsidR="0078036B" w:rsidRPr="00620341">
        <w:rPr>
          <w:b/>
          <w:bCs/>
        </w:rPr>
        <w:t>.</w:t>
      </w:r>
    </w:p>
    <w:p w14:paraId="31594F5E" w14:textId="79D01A3D" w:rsidR="00424C10" w:rsidRPr="00620341" w:rsidRDefault="00EB4992" w:rsidP="009D59F4">
      <w:pPr>
        <w:jc w:val="both"/>
      </w:pPr>
      <w:r w:rsidRPr="00620341">
        <w:t>T</w:t>
      </w:r>
      <w:r w:rsidR="00424C10" w:rsidRPr="00620341">
        <w:t>he satellite switching without L3 mobility</w:t>
      </w:r>
      <w:r w:rsidRPr="00620341">
        <w:t xml:space="preserve"> should ensure seamless continuity for the UE when the switching occurs. This means </w:t>
      </w:r>
      <w:r w:rsidR="003B7C54" w:rsidRPr="00620341">
        <w:t xml:space="preserve">that </w:t>
      </w:r>
      <w:r w:rsidR="00205930" w:rsidRPr="00620341">
        <w:t xml:space="preserve">given that the cell configuration is the same, the gNB is the same and </w:t>
      </w:r>
      <w:r w:rsidR="00467774" w:rsidRPr="00620341">
        <w:t xml:space="preserve">the UE should keep its connected state for a seamless transition, </w:t>
      </w:r>
      <w:r w:rsidR="003B7C54" w:rsidRPr="00620341">
        <w:t xml:space="preserve">the UE could be scheduled with the UL </w:t>
      </w:r>
      <w:r w:rsidR="004011D7" w:rsidRPr="00620341">
        <w:t>resources</w:t>
      </w:r>
      <w:r w:rsidR="003B7C54" w:rsidRPr="00620341">
        <w:t xml:space="preserve"> prior to </w:t>
      </w:r>
      <w:r w:rsidR="00FB119B" w:rsidRPr="00620341">
        <w:t>the switching. Particularly</w:t>
      </w:r>
      <w:r w:rsidR="00D74C89" w:rsidRPr="00620341">
        <w:t>,</w:t>
      </w:r>
      <w:r w:rsidR="00FB119B" w:rsidRPr="00620341">
        <w:t xml:space="preserve"> in case of hard satellite switch, the UE could ha</w:t>
      </w:r>
      <w:r w:rsidR="00D74C89" w:rsidRPr="00620341">
        <w:t>ve the</w:t>
      </w:r>
      <w:r w:rsidR="00FB119B" w:rsidRPr="00620341">
        <w:t xml:space="preserve"> knowledge of </w:t>
      </w:r>
      <w:r w:rsidR="00B60477" w:rsidRPr="00620341">
        <w:t xml:space="preserve">its own </w:t>
      </w:r>
      <w:r w:rsidR="00FB119B" w:rsidRPr="00620341">
        <w:t xml:space="preserve">DL and UL scheduling </w:t>
      </w:r>
      <w:r w:rsidR="00B60477" w:rsidRPr="00620341">
        <w:t xml:space="preserve">after the interruption gap. </w:t>
      </w:r>
    </w:p>
    <w:p w14:paraId="5003E20B" w14:textId="76ADAF57" w:rsidR="00E91D49" w:rsidRPr="00620341" w:rsidRDefault="00B60477" w:rsidP="009D59F4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 w:rsidR="005E2970">
        <w:rPr>
          <w:b/>
          <w:bCs/>
        </w:rPr>
        <w:t>10</w:t>
      </w:r>
      <w:r w:rsidRPr="00620341">
        <w:rPr>
          <w:b/>
          <w:bCs/>
        </w:rPr>
        <w:t xml:space="preserve">: </w:t>
      </w:r>
      <w:r w:rsidR="00795688" w:rsidRPr="00620341">
        <w:rPr>
          <w:b/>
          <w:bCs/>
        </w:rPr>
        <w:t>I</w:t>
      </w:r>
      <w:r w:rsidR="00263E91" w:rsidRPr="00620341">
        <w:rPr>
          <w:b/>
          <w:bCs/>
        </w:rPr>
        <w:t xml:space="preserve">f cell configuration and gNB are the same, </w:t>
      </w:r>
      <w:r w:rsidR="006A31F2" w:rsidRPr="00620341">
        <w:rPr>
          <w:b/>
          <w:bCs/>
        </w:rPr>
        <w:t>the UE</w:t>
      </w:r>
      <w:r w:rsidR="00AE7C58" w:rsidRPr="00620341">
        <w:rPr>
          <w:b/>
          <w:bCs/>
        </w:rPr>
        <w:t xml:space="preserve"> may not need</w:t>
      </w:r>
      <w:r w:rsidR="006A31F2" w:rsidRPr="00620341">
        <w:rPr>
          <w:b/>
          <w:bCs/>
        </w:rPr>
        <w:t xml:space="preserve"> to los</w:t>
      </w:r>
      <w:r w:rsidR="00D74C89" w:rsidRPr="00620341">
        <w:rPr>
          <w:b/>
          <w:bCs/>
        </w:rPr>
        <w:t>e</w:t>
      </w:r>
      <w:r w:rsidR="006A31F2" w:rsidRPr="00620341">
        <w:rPr>
          <w:b/>
          <w:bCs/>
        </w:rPr>
        <w:t xml:space="preserve"> UL synchronization after t-Service</w:t>
      </w:r>
      <w:r w:rsidR="00AE7C58" w:rsidRPr="00620341">
        <w:rPr>
          <w:b/>
          <w:bCs/>
        </w:rPr>
        <w:t>.</w:t>
      </w:r>
      <w:r w:rsidR="006A31F2" w:rsidRPr="00620341">
        <w:rPr>
          <w:b/>
          <w:bCs/>
        </w:rPr>
        <w:t xml:space="preserve"> </w:t>
      </w:r>
      <w:r w:rsidR="009335D6" w:rsidRPr="00620341">
        <w:rPr>
          <w:b/>
          <w:bCs/>
        </w:rPr>
        <w:t>It needs to be clarified if the UE</w:t>
      </w:r>
      <w:r w:rsidR="00D91886">
        <w:rPr>
          <w:b/>
          <w:bCs/>
        </w:rPr>
        <w:t>:</w:t>
      </w:r>
      <w:r w:rsidR="009335D6" w:rsidRPr="00620341">
        <w:rPr>
          <w:b/>
          <w:bCs/>
        </w:rPr>
        <w:t xml:space="preserve"> can</w:t>
      </w:r>
      <w:r w:rsidR="006A31F2" w:rsidRPr="00620341">
        <w:rPr>
          <w:b/>
          <w:bCs/>
        </w:rPr>
        <w:t xml:space="preserve"> maintain the connected state</w:t>
      </w:r>
      <w:r w:rsidR="00AE0150">
        <w:rPr>
          <w:b/>
          <w:bCs/>
        </w:rPr>
        <w:t xml:space="preserve">, </w:t>
      </w:r>
      <w:r w:rsidR="00A27B76" w:rsidRPr="00620341">
        <w:rPr>
          <w:b/>
          <w:bCs/>
        </w:rPr>
        <w:t>should</w:t>
      </w:r>
      <w:r w:rsidR="008822E0" w:rsidRPr="00620341">
        <w:rPr>
          <w:b/>
          <w:bCs/>
        </w:rPr>
        <w:t xml:space="preserve"> flush the control buffers</w:t>
      </w:r>
      <w:r w:rsidR="00AE0150">
        <w:rPr>
          <w:b/>
          <w:bCs/>
        </w:rPr>
        <w:t>,</w:t>
      </w:r>
      <w:r w:rsidR="00A27B76" w:rsidRPr="00620341">
        <w:rPr>
          <w:b/>
          <w:bCs/>
        </w:rPr>
        <w:t xml:space="preserve"> and</w:t>
      </w:r>
      <w:r w:rsidR="00AE0150">
        <w:rPr>
          <w:b/>
          <w:bCs/>
        </w:rPr>
        <w:t xml:space="preserve"> </w:t>
      </w:r>
      <w:r w:rsidR="004A423D" w:rsidRPr="00620341">
        <w:rPr>
          <w:b/>
          <w:bCs/>
        </w:rPr>
        <w:t xml:space="preserve">how long </w:t>
      </w:r>
      <w:r w:rsidR="00A27B76" w:rsidRPr="00620341">
        <w:rPr>
          <w:b/>
          <w:bCs/>
        </w:rPr>
        <w:t xml:space="preserve">the interruption gap </w:t>
      </w:r>
      <w:r w:rsidR="004A423D" w:rsidRPr="00620341">
        <w:rPr>
          <w:b/>
          <w:bCs/>
        </w:rPr>
        <w:t xml:space="preserve">is </w:t>
      </w:r>
      <w:r w:rsidR="000B4538" w:rsidRPr="00620341">
        <w:rPr>
          <w:b/>
          <w:bCs/>
        </w:rPr>
        <w:t>expected to be</w:t>
      </w:r>
      <w:r w:rsidR="00827CFB">
        <w:rPr>
          <w:b/>
          <w:bCs/>
        </w:rPr>
        <w:t>,</w:t>
      </w:r>
      <w:r w:rsidR="00251736" w:rsidRPr="00620341">
        <w:rPr>
          <w:b/>
          <w:bCs/>
        </w:rPr>
        <w:t xml:space="preserve"> if the satellite switching is supposed to be transparent to the UE</w:t>
      </w:r>
      <w:r w:rsidR="00827CFB">
        <w:rPr>
          <w:b/>
          <w:bCs/>
        </w:rPr>
        <w:t>.</w:t>
      </w:r>
    </w:p>
    <w:p w14:paraId="48FAD5B0" w14:textId="002CA2A8" w:rsidR="004A423D" w:rsidRPr="00620341" w:rsidRDefault="004A423D" w:rsidP="009D59F4">
      <w:pPr>
        <w:jc w:val="both"/>
        <w:rPr>
          <w:b/>
          <w:bCs/>
        </w:rPr>
      </w:pPr>
      <w:r w:rsidRPr="00620341">
        <w:rPr>
          <w:b/>
          <w:bCs/>
        </w:rPr>
        <w:t>Proposal 4: RAN2 to discuss the need for using RA procedure</w:t>
      </w:r>
      <w:r w:rsidR="007D557B" w:rsidRPr="00620341">
        <w:rPr>
          <w:b/>
          <w:bCs/>
        </w:rPr>
        <w:t xml:space="preserve"> and the feasibility of using RACH-less </w:t>
      </w:r>
      <w:r w:rsidR="00777625" w:rsidRPr="00620341">
        <w:rPr>
          <w:b/>
          <w:bCs/>
        </w:rPr>
        <w:t>procedure</w:t>
      </w:r>
      <w:r w:rsidR="00251736" w:rsidRPr="00620341">
        <w:rPr>
          <w:b/>
          <w:bCs/>
        </w:rPr>
        <w:t xml:space="preserve"> with unchanged PCI scheme</w:t>
      </w:r>
      <w:r w:rsidR="00777625" w:rsidRPr="00620341">
        <w:rPr>
          <w:b/>
          <w:bCs/>
        </w:rPr>
        <w:t>.</w:t>
      </w:r>
    </w:p>
    <w:p w14:paraId="3B900969" w14:textId="0B88A1C0" w:rsidR="00B60477" w:rsidRPr="00620341" w:rsidRDefault="00777625" w:rsidP="009D59F4">
      <w:pPr>
        <w:jc w:val="both"/>
        <w:rPr>
          <w:b/>
          <w:bCs/>
        </w:rPr>
      </w:pPr>
      <w:r w:rsidRPr="00620341">
        <w:rPr>
          <w:b/>
          <w:bCs/>
        </w:rPr>
        <w:t xml:space="preserve">Proposal 5: RAN2 to </w:t>
      </w:r>
      <w:r w:rsidR="00000C54" w:rsidRPr="00620341">
        <w:rPr>
          <w:b/>
          <w:bCs/>
        </w:rPr>
        <w:t xml:space="preserve">discuss the UE’s </w:t>
      </w:r>
      <w:r w:rsidR="00827CFB" w:rsidRPr="00620341">
        <w:rPr>
          <w:b/>
          <w:bCs/>
        </w:rPr>
        <w:t>behaviour</w:t>
      </w:r>
      <w:r w:rsidR="00000C54" w:rsidRPr="00620341">
        <w:rPr>
          <w:b/>
          <w:bCs/>
        </w:rPr>
        <w:t xml:space="preserve"> during the interruption gap and</w:t>
      </w:r>
      <w:r w:rsidR="003B2DF6" w:rsidRPr="00620341">
        <w:rPr>
          <w:b/>
          <w:bCs/>
        </w:rPr>
        <w:t xml:space="preserve"> answer questions such if the UE can</w:t>
      </w:r>
      <w:r w:rsidR="003A394B" w:rsidRPr="00620341">
        <w:rPr>
          <w:b/>
          <w:bCs/>
        </w:rPr>
        <w:t xml:space="preserve"> skip RA-related procedures, maintain the UL </w:t>
      </w:r>
      <w:r w:rsidR="00411E07" w:rsidRPr="00620341">
        <w:rPr>
          <w:b/>
          <w:bCs/>
        </w:rPr>
        <w:t>synchronization,</w:t>
      </w:r>
      <w:r w:rsidR="003A394B" w:rsidRPr="00620341">
        <w:rPr>
          <w:b/>
          <w:bCs/>
        </w:rPr>
        <w:t xml:space="preserve"> and</w:t>
      </w:r>
      <w:r w:rsidR="003B2DF6" w:rsidRPr="00620341">
        <w:rPr>
          <w:b/>
          <w:bCs/>
        </w:rPr>
        <w:t xml:space="preserve"> remain in connected mode during the</w:t>
      </w:r>
      <w:r w:rsidR="000516B0">
        <w:rPr>
          <w:b/>
          <w:bCs/>
        </w:rPr>
        <w:t xml:space="preserve"> entire</w:t>
      </w:r>
      <w:r w:rsidR="003B2DF6" w:rsidRPr="00620341">
        <w:rPr>
          <w:b/>
          <w:bCs/>
        </w:rPr>
        <w:t xml:space="preserve"> </w:t>
      </w:r>
      <w:r w:rsidR="005D6AF1" w:rsidRPr="00620341">
        <w:rPr>
          <w:b/>
          <w:bCs/>
        </w:rPr>
        <w:t>switching</w:t>
      </w:r>
      <w:r w:rsidR="000516B0">
        <w:rPr>
          <w:b/>
          <w:bCs/>
        </w:rPr>
        <w:t xml:space="preserve"> process</w:t>
      </w:r>
      <w:r w:rsidR="00000C54" w:rsidRPr="00620341">
        <w:rPr>
          <w:b/>
          <w:bCs/>
        </w:rPr>
        <w:t>.</w:t>
      </w:r>
    </w:p>
    <w:p w14:paraId="652071AF" w14:textId="3B2ED84D" w:rsidR="00DB3CFD" w:rsidRPr="00620341" w:rsidRDefault="00D658CD" w:rsidP="009D59F4">
      <w:pPr>
        <w:jc w:val="both"/>
      </w:pPr>
      <w:r w:rsidRPr="00620341">
        <w:t xml:space="preserve">Given that </w:t>
      </w:r>
      <w:r w:rsidR="00A116CF" w:rsidRPr="00620341">
        <w:t>some companies foresee a very short gap</w:t>
      </w:r>
      <w:r w:rsidR="00816CCE" w:rsidRPr="00620341">
        <w:t xml:space="preserve"> and considering</w:t>
      </w:r>
      <w:r w:rsidR="0006333B" w:rsidRPr="00620341">
        <w:t xml:space="preserve"> </w:t>
      </w:r>
      <w:r w:rsidR="00A461B0" w:rsidRPr="00620341">
        <w:t xml:space="preserve">that </w:t>
      </w:r>
      <w:r w:rsidR="0006333B" w:rsidRPr="00620341">
        <w:t>the intention is to make the satellite switch as transparent as possible</w:t>
      </w:r>
      <w:r w:rsidR="00A461B0" w:rsidRPr="00620341">
        <w:t xml:space="preserve">, </w:t>
      </w:r>
      <w:r w:rsidR="00816CCE" w:rsidRPr="00620341">
        <w:t>while</w:t>
      </w:r>
      <w:r w:rsidR="00A461B0" w:rsidRPr="00620341">
        <w:t xml:space="preserve"> the serving gNB will not change,</w:t>
      </w:r>
      <w:r w:rsidR="0006333B" w:rsidRPr="00620341">
        <w:t xml:space="preserve"> our understanding is that the UE could </w:t>
      </w:r>
      <w:r w:rsidR="00AB265B" w:rsidRPr="00620341">
        <w:t xml:space="preserve">continue seamlessly transmitting </w:t>
      </w:r>
      <w:r w:rsidR="009348AA" w:rsidRPr="00620341">
        <w:t>and therefore the scheduling across satellites</w:t>
      </w:r>
      <w:r w:rsidR="00C305F0" w:rsidRPr="00620341">
        <w:t xml:space="preserve"> (with the same gNB)</w:t>
      </w:r>
      <w:r w:rsidR="009348AA" w:rsidRPr="00620341">
        <w:t xml:space="preserve"> is possible</w:t>
      </w:r>
      <w:r w:rsidR="00AB265B" w:rsidRPr="00620341">
        <w:t>.</w:t>
      </w:r>
      <w:r w:rsidR="00A461B0" w:rsidRPr="00620341">
        <w:t xml:space="preserve"> That means that the</w:t>
      </w:r>
      <w:r w:rsidR="0000686D" w:rsidRPr="00620341">
        <w:t xml:space="preserve"> source cell could schedule in the target cell (same cell - same gNB)</w:t>
      </w:r>
      <w:r w:rsidR="00AC5DBB" w:rsidRPr="00620341">
        <w:t>.</w:t>
      </w:r>
      <w:r w:rsidR="00AB265B" w:rsidRPr="00620341">
        <w:t xml:space="preserve"> </w:t>
      </w:r>
      <w:r w:rsidR="00F8391A" w:rsidRPr="00620341">
        <w:t>In that case, a problem could arise</w:t>
      </w:r>
      <w:r w:rsidR="007F2542" w:rsidRPr="00620341">
        <w:t xml:space="preserve"> in case </w:t>
      </w:r>
      <w:r w:rsidR="001E24B5" w:rsidRPr="00620341">
        <w:t xml:space="preserve">the </w:t>
      </w:r>
      <w:r w:rsidR="007F2542" w:rsidRPr="00620341">
        <w:t>propagation delay</w:t>
      </w:r>
      <w:r w:rsidR="001E24B5" w:rsidRPr="00620341">
        <w:t xml:space="preserve"> between satellite and UE increases</w:t>
      </w:r>
      <w:r w:rsidR="006C26E3" w:rsidRPr="00620341">
        <w:t xml:space="preserve"> for more than one slot duration</w:t>
      </w:r>
      <w:r w:rsidR="001E24B5" w:rsidRPr="00620341">
        <w:t xml:space="preserve">. </w:t>
      </w:r>
      <w:r w:rsidR="00382785" w:rsidRPr="00620341">
        <w:t>If the new TA becomes larger than the old TA due to a longer distance to the</w:t>
      </w:r>
      <w:r w:rsidR="00DF5830" w:rsidRPr="00620341">
        <w:t xml:space="preserve"> new satellite,</w:t>
      </w:r>
      <w:r w:rsidR="00195CC0" w:rsidRPr="00620341">
        <w:t xml:space="preserve"> the first scheduling in the target cell may need to happen at the same time as the last scheduling in the source cell</w:t>
      </w:r>
      <w:r w:rsidR="003469D1" w:rsidRPr="00620341">
        <w:t xml:space="preserve"> (which is not possible because the UE cannot </w:t>
      </w:r>
      <w:r w:rsidR="00DB3CFD" w:rsidRPr="00620341">
        <w:t>make two simultaneous UL transmissions).</w:t>
      </w:r>
    </w:p>
    <w:p w14:paraId="3EACE7F8" w14:textId="0A39D805" w:rsidR="00F735D6" w:rsidRPr="00620341" w:rsidRDefault="00DB3CFD" w:rsidP="009D59F4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 w:rsidR="005E2970">
        <w:rPr>
          <w:b/>
          <w:bCs/>
        </w:rPr>
        <w:t>11</w:t>
      </w:r>
      <w:r w:rsidRPr="00620341">
        <w:rPr>
          <w:b/>
          <w:bCs/>
        </w:rPr>
        <w:t xml:space="preserve">: </w:t>
      </w:r>
      <w:r w:rsidR="00312BF7" w:rsidRPr="00620341">
        <w:rPr>
          <w:b/>
          <w:bCs/>
        </w:rPr>
        <w:t xml:space="preserve">Unchanged PCI mobility </w:t>
      </w:r>
      <w:r w:rsidR="00F54E48" w:rsidRPr="00620341">
        <w:rPr>
          <w:b/>
          <w:bCs/>
        </w:rPr>
        <w:t>should</w:t>
      </w:r>
      <w:r w:rsidR="00D21683" w:rsidRPr="00620341">
        <w:rPr>
          <w:b/>
          <w:bCs/>
        </w:rPr>
        <w:t xml:space="preserve"> target </w:t>
      </w:r>
      <w:r w:rsidR="00F71058">
        <w:rPr>
          <w:b/>
          <w:bCs/>
        </w:rPr>
        <w:t>scheduling</w:t>
      </w:r>
      <w:r w:rsidR="00D21683" w:rsidRPr="00620341">
        <w:rPr>
          <w:b/>
          <w:bCs/>
        </w:rPr>
        <w:t xml:space="preserve"> across cells</w:t>
      </w:r>
      <w:r w:rsidR="00420FAF">
        <w:rPr>
          <w:b/>
          <w:bCs/>
        </w:rPr>
        <w:t xml:space="preserve">, </w:t>
      </w:r>
      <w:r w:rsidR="00EE7A64">
        <w:rPr>
          <w:b/>
          <w:bCs/>
        </w:rPr>
        <w:t>where the gNB should be aware of</w:t>
      </w:r>
      <w:r w:rsidR="00B227DF">
        <w:rPr>
          <w:b/>
          <w:bCs/>
        </w:rPr>
        <w:t xml:space="preserve"> TA changes after the satellite switch.</w:t>
      </w:r>
    </w:p>
    <w:p w14:paraId="708B2C26" w14:textId="5114F7BF" w:rsidR="007F2542" w:rsidRPr="00620341" w:rsidRDefault="00F735D6" w:rsidP="009D59F4">
      <w:pPr>
        <w:jc w:val="both"/>
        <w:rPr>
          <w:b/>
          <w:bCs/>
        </w:rPr>
      </w:pPr>
      <w:r w:rsidRPr="00620341">
        <w:rPr>
          <w:b/>
          <w:bCs/>
        </w:rPr>
        <w:t>Proposal 6:</w:t>
      </w:r>
      <w:r w:rsidR="003469D1" w:rsidRPr="00620341">
        <w:rPr>
          <w:b/>
          <w:bCs/>
        </w:rPr>
        <w:t xml:space="preserve"> </w:t>
      </w:r>
      <w:r w:rsidR="00F54E48" w:rsidRPr="00620341">
        <w:rPr>
          <w:b/>
          <w:bCs/>
        </w:rPr>
        <w:t xml:space="preserve">RAN2 to discuss </w:t>
      </w:r>
      <w:r w:rsidR="00C45C60" w:rsidRPr="00620341">
        <w:rPr>
          <w:b/>
          <w:bCs/>
        </w:rPr>
        <w:t xml:space="preserve">if current </w:t>
      </w:r>
      <w:r w:rsidR="00F54E48" w:rsidRPr="00620341">
        <w:rPr>
          <w:b/>
          <w:bCs/>
        </w:rPr>
        <w:t>scheduling</w:t>
      </w:r>
      <w:r w:rsidR="00C45C60" w:rsidRPr="00620341">
        <w:rPr>
          <w:b/>
          <w:bCs/>
        </w:rPr>
        <w:t xml:space="preserve"> means are sufficient</w:t>
      </w:r>
      <w:r w:rsidR="00F54E48" w:rsidRPr="00620341">
        <w:rPr>
          <w:b/>
          <w:bCs/>
        </w:rPr>
        <w:t xml:space="preserve"> to </w:t>
      </w:r>
      <w:r w:rsidR="00F527BF" w:rsidRPr="00620341">
        <w:rPr>
          <w:b/>
          <w:bCs/>
        </w:rPr>
        <w:t>enable seamless transmission across cells</w:t>
      </w:r>
      <w:r w:rsidR="00AA3C89">
        <w:rPr>
          <w:b/>
          <w:bCs/>
        </w:rPr>
        <w:t xml:space="preserve"> withou</w:t>
      </w:r>
      <w:r w:rsidR="009C1E14">
        <w:rPr>
          <w:b/>
          <w:bCs/>
        </w:rPr>
        <w:t xml:space="preserve">t causing </w:t>
      </w:r>
      <w:r w:rsidR="00423052">
        <w:rPr>
          <w:b/>
          <w:bCs/>
        </w:rPr>
        <w:t>UL transmission overlap</w:t>
      </w:r>
      <w:r w:rsidR="00F527BF" w:rsidRPr="00620341">
        <w:rPr>
          <w:b/>
          <w:bCs/>
        </w:rPr>
        <w:t>.</w:t>
      </w:r>
    </w:p>
    <w:p w14:paraId="186B5767" w14:textId="6A3F008C" w:rsidR="00AD1A10" w:rsidRDefault="0022453F" w:rsidP="009D59F4">
      <w:pPr>
        <w:jc w:val="both"/>
      </w:pPr>
      <w:r w:rsidRPr="00620341">
        <w:t xml:space="preserve">One argument </w:t>
      </w:r>
      <w:r w:rsidR="00C1254C" w:rsidRPr="00620341">
        <w:t>to support mobility with unchanged PCI is that the cell keeps the protocol stack</w:t>
      </w:r>
      <w:r w:rsidR="0076312E" w:rsidRPr="00620341">
        <w:t xml:space="preserve"> and the security keys</w:t>
      </w:r>
      <w:r w:rsidR="00455D7C" w:rsidRPr="00620341">
        <w:t>. That implies that state of PHY, MAC, RLC, PDC</w:t>
      </w:r>
      <w:r w:rsidR="00BE510C" w:rsidRPr="00620341">
        <w:t xml:space="preserve">P and RRC entities should be maintained as much as possible. According to legacy UE’s behaviour, </w:t>
      </w:r>
      <w:r w:rsidR="007C1EEE" w:rsidRPr="00620341">
        <w:t xml:space="preserve">once the UE detaches from the serving cell, it losses its UL synchronization, and flushes control buffers. </w:t>
      </w:r>
      <w:r w:rsidR="00CC79CA" w:rsidRPr="00620341">
        <w:t xml:space="preserve">In our understanding, to achieve </w:t>
      </w:r>
      <w:r w:rsidR="00E207C4" w:rsidRPr="00620341">
        <w:t>a short</w:t>
      </w:r>
      <w:r w:rsidR="00CC79CA" w:rsidRPr="00620341">
        <w:t xml:space="preserve"> interruption gap, the UE should keep its </w:t>
      </w:r>
      <w:r w:rsidR="0076312E" w:rsidRPr="00620341">
        <w:t xml:space="preserve">state, maintain the </w:t>
      </w:r>
      <w:r w:rsidR="001F778C" w:rsidRPr="00620341">
        <w:t xml:space="preserve">keys and </w:t>
      </w:r>
      <w:r w:rsidR="00E23E04" w:rsidRPr="00620341">
        <w:t>do not</w:t>
      </w:r>
      <w:r w:rsidR="001F778C" w:rsidRPr="00620341">
        <w:t xml:space="preserve"> reset </w:t>
      </w:r>
      <w:r w:rsidR="00C75A29" w:rsidRPr="00620341">
        <w:t xml:space="preserve">HARQ, RLC and PDCP buffers. </w:t>
      </w:r>
    </w:p>
    <w:p w14:paraId="134B8F52" w14:textId="789BBB0A" w:rsidR="00EA696A" w:rsidRPr="00620341" w:rsidRDefault="00621D24" w:rsidP="009D59F4">
      <w:pPr>
        <w:jc w:val="both"/>
      </w:pPr>
      <w:r>
        <w:t xml:space="preserve">Such behaviour </w:t>
      </w:r>
      <w:r w:rsidR="00C87912">
        <w:t xml:space="preserve">must be </w:t>
      </w:r>
      <w:r w:rsidR="00AD1A10">
        <w:t>specified,</w:t>
      </w:r>
      <w:r w:rsidR="00C87912">
        <w:t xml:space="preserve"> and the UE </w:t>
      </w:r>
      <w:r w:rsidR="00335F93">
        <w:t xml:space="preserve">needs to know whether </w:t>
      </w:r>
      <w:r w:rsidR="006132FD">
        <w:t>to perform</w:t>
      </w:r>
      <w:r w:rsidR="00DC3B54">
        <w:t xml:space="preserve"> cell</w:t>
      </w:r>
      <w:r w:rsidR="006132FD">
        <w:t xml:space="preserve"> mobility </w:t>
      </w:r>
      <w:r w:rsidR="00DC3B54">
        <w:t xml:space="preserve">with or without handover procedure. </w:t>
      </w:r>
      <w:r w:rsidR="00BC2CED">
        <w:t>W</w:t>
      </w:r>
      <w:r w:rsidR="007779DD">
        <w:t xml:space="preserve">e propose </w:t>
      </w:r>
      <w:r w:rsidR="00C80E5F">
        <w:t xml:space="preserve">that the UE should </w:t>
      </w:r>
      <w:r w:rsidR="00CC2F06">
        <w:t xml:space="preserve">considers </w:t>
      </w:r>
      <w:r w:rsidR="007779DD">
        <w:t>the following</w:t>
      </w:r>
      <w:r w:rsidR="00CC2F06">
        <w:t xml:space="preserve"> aspects</w:t>
      </w:r>
      <w:r w:rsidR="0000217B">
        <w:t xml:space="preserve"> in case </w:t>
      </w:r>
      <w:r w:rsidR="00BC2CED">
        <w:t>L3 mobility is avoided</w:t>
      </w:r>
      <w:r w:rsidR="007779DD">
        <w:t>:</w:t>
      </w:r>
    </w:p>
    <w:p w14:paraId="5D564020" w14:textId="18E4AC10" w:rsidR="00455D7C" w:rsidRPr="00620341" w:rsidRDefault="00C75A29" w:rsidP="009D59F4">
      <w:pPr>
        <w:jc w:val="both"/>
        <w:rPr>
          <w:b/>
          <w:bCs/>
        </w:rPr>
      </w:pPr>
      <w:r w:rsidRPr="00620341">
        <w:rPr>
          <w:b/>
          <w:bCs/>
        </w:rPr>
        <w:t xml:space="preserve">Proposal 7: </w:t>
      </w:r>
      <w:r w:rsidR="00B4608F" w:rsidRPr="00620341">
        <w:rPr>
          <w:b/>
          <w:bCs/>
        </w:rPr>
        <w:t xml:space="preserve">In order to </w:t>
      </w:r>
      <w:r w:rsidR="00581B5E">
        <w:rPr>
          <w:b/>
          <w:bCs/>
        </w:rPr>
        <w:t>support mobility without L3 handover</w:t>
      </w:r>
      <w:r w:rsidR="00B4608F" w:rsidRPr="00620341">
        <w:rPr>
          <w:b/>
          <w:bCs/>
        </w:rPr>
        <w:t xml:space="preserve">, </w:t>
      </w:r>
      <w:r w:rsidR="006D4150">
        <w:rPr>
          <w:b/>
          <w:bCs/>
        </w:rPr>
        <w:t>Rel-18</w:t>
      </w:r>
      <w:r w:rsidR="006D4150" w:rsidRPr="00620341">
        <w:rPr>
          <w:b/>
          <w:bCs/>
        </w:rPr>
        <w:t xml:space="preserve"> </w:t>
      </w:r>
      <w:r w:rsidR="00B4608F" w:rsidRPr="00620341">
        <w:rPr>
          <w:b/>
          <w:bCs/>
        </w:rPr>
        <w:t>UE</w:t>
      </w:r>
      <w:r w:rsidR="006D6045">
        <w:rPr>
          <w:b/>
          <w:bCs/>
        </w:rPr>
        <w:t>s</w:t>
      </w:r>
      <w:r w:rsidR="00B4608F" w:rsidRPr="00620341">
        <w:rPr>
          <w:b/>
          <w:bCs/>
        </w:rPr>
        <w:t xml:space="preserve"> should keep </w:t>
      </w:r>
      <w:r w:rsidR="00F54D87" w:rsidRPr="00620341">
        <w:rPr>
          <w:b/>
          <w:bCs/>
        </w:rPr>
        <w:t xml:space="preserve">security keys without flushing control buffers </w:t>
      </w:r>
      <w:r w:rsidR="009E53BE" w:rsidRPr="00620341">
        <w:rPr>
          <w:b/>
          <w:bCs/>
        </w:rPr>
        <w:t>from MAC, RLC and PDCP layers</w:t>
      </w:r>
      <w:r w:rsidR="00F54D87" w:rsidRPr="00620341">
        <w:rPr>
          <w:b/>
          <w:bCs/>
        </w:rPr>
        <w:t>.</w:t>
      </w:r>
    </w:p>
    <w:p w14:paraId="2E53C6AB" w14:textId="3BC11FEC" w:rsidR="00106BF8" w:rsidRPr="00620341" w:rsidRDefault="00106BF8" w:rsidP="009D59F4">
      <w:pPr>
        <w:pStyle w:val="Heading2"/>
        <w:jc w:val="both"/>
      </w:pPr>
      <w:r w:rsidRPr="00620341">
        <w:t>Cell measurements</w:t>
      </w:r>
    </w:p>
    <w:p w14:paraId="6899D683" w14:textId="6AD2E7B8" w:rsidR="00840754" w:rsidRPr="00620341" w:rsidRDefault="008B372A" w:rsidP="009D59F4">
      <w:pPr>
        <w:jc w:val="both"/>
      </w:pPr>
      <w:r w:rsidRPr="00620341">
        <w:t xml:space="preserve">Another important aspect to consider </w:t>
      </w:r>
      <w:r w:rsidR="00765CF3" w:rsidRPr="00620341">
        <w:t>is th</w:t>
      </w:r>
      <w:r w:rsidR="009159F9" w:rsidRPr="00620341">
        <w:t xml:space="preserve">e </w:t>
      </w:r>
      <w:r w:rsidR="003E6151" w:rsidRPr="00620341">
        <w:t>change of propagation conditions</w:t>
      </w:r>
      <w:r w:rsidR="00840754" w:rsidRPr="00620341">
        <w:t xml:space="preserve"> after the satellite switch</w:t>
      </w:r>
      <w:r w:rsidR="009159F9" w:rsidRPr="00620341">
        <w:t>.</w:t>
      </w:r>
      <w:r w:rsidR="00B353E2" w:rsidRPr="00620341">
        <w:t xml:space="preserve"> During the handover process, the UE </w:t>
      </w:r>
      <w:r w:rsidR="00FE1CA0" w:rsidRPr="00620341">
        <w:t xml:space="preserve">re-configures its power control parameters to adjust to the new </w:t>
      </w:r>
      <w:r w:rsidR="000804C2">
        <w:t>radio</w:t>
      </w:r>
      <w:r w:rsidR="000804C2" w:rsidRPr="00620341">
        <w:t xml:space="preserve"> </w:t>
      </w:r>
      <w:r w:rsidR="00FE1CA0" w:rsidRPr="00620341">
        <w:t>conditions.</w:t>
      </w:r>
      <w:r w:rsidR="00F122E5" w:rsidRPr="00620341">
        <w:t xml:space="preserve"> </w:t>
      </w:r>
      <w:r w:rsidR="00D552FE" w:rsidRPr="00620341">
        <w:t xml:space="preserve">With unchanged PCI mobility, the UE does not perform L3 mobility, which </w:t>
      </w:r>
      <w:r w:rsidR="007B0CE4" w:rsidRPr="00620341">
        <w:t>means</w:t>
      </w:r>
      <w:r w:rsidR="00D552FE" w:rsidRPr="00620341">
        <w:t xml:space="preserve"> th</w:t>
      </w:r>
      <w:r w:rsidR="00E3632B">
        <w:t>at</w:t>
      </w:r>
      <w:r w:rsidR="00D552FE" w:rsidRPr="00620341">
        <w:t xml:space="preserve"> measurement filters</w:t>
      </w:r>
      <w:r w:rsidR="00BB6089" w:rsidRPr="00620341">
        <w:t xml:space="preserve"> are not reset</w:t>
      </w:r>
      <w:r w:rsidR="00FF6A95">
        <w:t xml:space="preserve"> for instance</w:t>
      </w:r>
      <w:r w:rsidR="00D552FE" w:rsidRPr="00620341">
        <w:t>.</w:t>
      </w:r>
      <w:r w:rsidR="00944B76">
        <w:t xml:space="preserve"> The filtering</w:t>
      </w:r>
      <w:r w:rsidR="005368E6">
        <w:t xml:space="preserve"> </w:t>
      </w:r>
      <w:r w:rsidR="00E31E2D">
        <w:t>average-out</w:t>
      </w:r>
      <w:r w:rsidR="00293095">
        <w:t xml:space="preserve"> could consider past samples </w:t>
      </w:r>
      <w:r w:rsidR="005C6030">
        <w:t xml:space="preserve">that were measured </w:t>
      </w:r>
      <w:r w:rsidR="00721E31">
        <w:t>from the old satellite while the new sample belong</w:t>
      </w:r>
      <w:r w:rsidR="00943352">
        <w:t>s</w:t>
      </w:r>
      <w:r w:rsidR="00721E31">
        <w:t xml:space="preserve"> to the new satellite</w:t>
      </w:r>
      <w:r w:rsidR="00EB732B">
        <w:t xml:space="preserve"> - t</w:t>
      </w:r>
      <w:r w:rsidR="00943352">
        <w:t>his will lead to erroneous</w:t>
      </w:r>
      <w:r w:rsidR="00EB732B">
        <w:t xml:space="preserve"> cell</w:t>
      </w:r>
      <w:r w:rsidR="00943352">
        <w:t xml:space="preserve"> measurements</w:t>
      </w:r>
      <w:r w:rsidR="00D552FE" w:rsidRPr="00620341">
        <w:t>.</w:t>
      </w:r>
    </w:p>
    <w:p w14:paraId="6F5AC8B4" w14:textId="381064F2" w:rsidR="00555ED7" w:rsidRDefault="00D552FE" w:rsidP="009D59F4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 w:rsidR="00F735D6" w:rsidRPr="00620341">
        <w:rPr>
          <w:b/>
          <w:bCs/>
        </w:rPr>
        <w:t>1</w:t>
      </w:r>
      <w:r w:rsidR="005E2970">
        <w:rPr>
          <w:b/>
          <w:bCs/>
        </w:rPr>
        <w:t>2</w:t>
      </w:r>
      <w:r w:rsidRPr="00620341">
        <w:rPr>
          <w:b/>
          <w:bCs/>
        </w:rPr>
        <w:t xml:space="preserve">: </w:t>
      </w:r>
      <w:r w:rsidR="00143F88" w:rsidRPr="00620341">
        <w:rPr>
          <w:b/>
          <w:bCs/>
        </w:rPr>
        <w:t>If the UE does not perform L3 mobility, the UE</w:t>
      </w:r>
      <w:r w:rsidR="00502D13">
        <w:rPr>
          <w:b/>
          <w:bCs/>
        </w:rPr>
        <w:t>’s measurement filtering</w:t>
      </w:r>
      <w:r w:rsidR="00555ED7">
        <w:rPr>
          <w:b/>
          <w:bCs/>
        </w:rPr>
        <w:t xml:space="preserve"> might</w:t>
      </w:r>
      <w:r w:rsidR="00502D13">
        <w:rPr>
          <w:b/>
          <w:bCs/>
        </w:rPr>
        <w:t xml:space="preserve"> jointly</w:t>
      </w:r>
      <w:r w:rsidR="00555ED7">
        <w:rPr>
          <w:b/>
          <w:bCs/>
        </w:rPr>
        <w:t xml:space="preserve"> </w:t>
      </w:r>
      <w:r w:rsidR="00502D13">
        <w:rPr>
          <w:b/>
          <w:bCs/>
        </w:rPr>
        <w:t>average out samples from the old satellite and from the new satellite.</w:t>
      </w:r>
    </w:p>
    <w:p w14:paraId="501D27D7" w14:textId="5620BE54" w:rsidR="00E36235" w:rsidRPr="00620341" w:rsidRDefault="009D59F4" w:rsidP="009D59F4">
      <w:pPr>
        <w:jc w:val="both"/>
        <w:rPr>
          <w:b/>
          <w:bCs/>
        </w:rPr>
      </w:pPr>
      <w:r w:rsidRPr="00094A17">
        <w:rPr>
          <w:b/>
        </w:rPr>
        <w:t xml:space="preserve">Proposal </w:t>
      </w:r>
      <w:r w:rsidR="00543CEB" w:rsidRPr="00094A17">
        <w:rPr>
          <w:b/>
        </w:rPr>
        <w:t>8</w:t>
      </w:r>
      <w:r w:rsidRPr="00094A17">
        <w:rPr>
          <w:b/>
        </w:rPr>
        <w:t xml:space="preserve">: RAN2 to discuss </w:t>
      </w:r>
      <w:r w:rsidR="00E36235" w:rsidRPr="00094A17">
        <w:rPr>
          <w:b/>
        </w:rPr>
        <w:t>ways for the UE to</w:t>
      </w:r>
      <w:r w:rsidR="006706FD" w:rsidRPr="00794B90">
        <w:rPr>
          <w:b/>
        </w:rPr>
        <w:t xml:space="preserve"> </w:t>
      </w:r>
      <w:r w:rsidR="00855B9F" w:rsidRPr="00794B90">
        <w:rPr>
          <w:b/>
        </w:rPr>
        <w:t>avoid that</w:t>
      </w:r>
      <w:r w:rsidR="006706FD" w:rsidRPr="00794B90">
        <w:rPr>
          <w:b/>
        </w:rPr>
        <w:t xml:space="preserve"> measurement</w:t>
      </w:r>
      <w:r w:rsidR="003C3E00">
        <w:rPr>
          <w:b/>
        </w:rPr>
        <w:t xml:space="preserve"> configuration and</w:t>
      </w:r>
      <w:r w:rsidR="006706FD" w:rsidRPr="00794B90">
        <w:rPr>
          <w:b/>
        </w:rPr>
        <w:t xml:space="preserve"> </w:t>
      </w:r>
      <w:r w:rsidR="00C42763" w:rsidRPr="00794B90">
        <w:rPr>
          <w:b/>
        </w:rPr>
        <w:t>filtering after satellite switch</w:t>
      </w:r>
      <w:r w:rsidR="00855B9F" w:rsidRPr="00794B90">
        <w:rPr>
          <w:b/>
        </w:rPr>
        <w:t xml:space="preserve"> considers samples from the outbound satellite</w:t>
      </w:r>
      <w:r w:rsidR="00E36235" w:rsidRPr="00094A17">
        <w:rPr>
          <w:b/>
        </w:rPr>
        <w:t>.</w:t>
      </w:r>
    </w:p>
    <w:p w14:paraId="44DB9517" w14:textId="6EEE6BEE" w:rsidR="00106BF8" w:rsidRPr="00620341" w:rsidRDefault="00106BF8" w:rsidP="00106BF8">
      <w:pPr>
        <w:pStyle w:val="Heading2"/>
      </w:pPr>
      <w:r w:rsidRPr="00620341">
        <w:t>Backwards compatibility</w:t>
      </w:r>
    </w:p>
    <w:p w14:paraId="0DC53265" w14:textId="369AA0F7" w:rsidR="00CB5DB7" w:rsidRPr="00620341" w:rsidRDefault="005E6C1B" w:rsidP="00995C0F">
      <w:pPr>
        <w:jc w:val="both"/>
      </w:pPr>
      <w:r w:rsidRPr="00620341">
        <w:t xml:space="preserve">One of the major drawbacks of </w:t>
      </w:r>
      <w:r w:rsidR="00973107" w:rsidRPr="00620341">
        <w:t xml:space="preserve">introducing </w:t>
      </w:r>
      <w:r w:rsidRPr="00620341">
        <w:t xml:space="preserve">the unchanged PCI mobility is that it will not be supported by Rel-17 </w:t>
      </w:r>
      <w:r w:rsidR="00973107" w:rsidRPr="00620341">
        <w:t xml:space="preserve">NTN </w:t>
      </w:r>
      <w:r w:rsidRPr="00620341">
        <w:t>UEs</w:t>
      </w:r>
      <w:r w:rsidR="00973107" w:rsidRPr="00620341">
        <w:t xml:space="preserve"> which will co-exist with Rel-18 NTN UEs</w:t>
      </w:r>
      <w:r w:rsidRPr="00620341">
        <w:t xml:space="preserve">. Unless </w:t>
      </w:r>
      <w:r w:rsidR="00973107" w:rsidRPr="00620341">
        <w:t>Rel-17</w:t>
      </w:r>
      <w:r w:rsidRPr="00620341">
        <w:t xml:space="preserve"> UEs are </w:t>
      </w:r>
      <w:r w:rsidR="002C06CF" w:rsidRPr="00620341">
        <w:t xml:space="preserve">commanded to perform a handover, these UEs will fail to make a transition to the new cell. </w:t>
      </w:r>
      <w:r w:rsidR="004B1808" w:rsidRPr="00620341">
        <w:t>If no RRC Reconfiguration message is received by the UE, th</w:t>
      </w:r>
      <w:r w:rsidR="00D82D80" w:rsidRPr="00620341">
        <w:t>e terminal</w:t>
      </w:r>
      <w:r w:rsidR="004B1808" w:rsidRPr="00620341">
        <w:t xml:space="preserve"> will declare RLF and</w:t>
      </w:r>
      <w:r w:rsidR="00D82D80" w:rsidRPr="00620341">
        <w:t xml:space="preserve"> will attempt to reconnect via RRC Reestablishment procedure. This procedure can be costly in terms of UE’s power consumption</w:t>
      </w:r>
      <w:r w:rsidR="00995C0F" w:rsidRPr="00620341">
        <w:t xml:space="preserve">, </w:t>
      </w:r>
      <w:r w:rsidR="00827CFB" w:rsidRPr="00620341">
        <w:t>signalling</w:t>
      </w:r>
      <w:r w:rsidR="00995C0F" w:rsidRPr="00620341">
        <w:t xml:space="preserve"> overhead</w:t>
      </w:r>
      <w:r w:rsidR="00D82D80" w:rsidRPr="00620341">
        <w:t xml:space="preserve"> and </w:t>
      </w:r>
      <w:r w:rsidR="00995C0F" w:rsidRPr="00620341">
        <w:t>user experience.</w:t>
      </w:r>
      <w:r w:rsidR="00FF0584" w:rsidRPr="00620341">
        <w:t xml:space="preserve"> Even if these UEs </w:t>
      </w:r>
      <w:r w:rsidR="00074B5F" w:rsidRPr="00620341">
        <w:t>received a</w:t>
      </w:r>
      <w:r w:rsidR="00973107" w:rsidRPr="00620341">
        <w:t>n</w:t>
      </w:r>
      <w:r w:rsidR="00074B5F" w:rsidRPr="00620341">
        <w:t xml:space="preserve"> RRC Reconfiguration command, the target cell will share the same PCI as the serving cell, which may </w:t>
      </w:r>
      <w:r w:rsidR="00D42795" w:rsidRPr="00620341">
        <w:t xml:space="preserve">cause implementation-related problems. </w:t>
      </w:r>
    </w:p>
    <w:p w14:paraId="49C2807A" w14:textId="79B7AAF5" w:rsidR="001815F4" w:rsidRPr="00620341" w:rsidRDefault="00905660" w:rsidP="00995C0F">
      <w:pPr>
        <w:jc w:val="both"/>
      </w:pPr>
      <w:r w:rsidRPr="00620341">
        <w:t>The contribution i</w:t>
      </w:r>
      <w:r w:rsidR="00A44C2F" w:rsidRPr="00620341">
        <w:t xml:space="preserve">n </w:t>
      </w:r>
      <w:r w:rsidR="00A44C2F" w:rsidRPr="00620341">
        <w:fldChar w:fldCharType="begin"/>
      </w:r>
      <w:r w:rsidR="00A44C2F" w:rsidRPr="00620341">
        <w:instrText xml:space="preserve"> REF _Ref140832495 \w \h </w:instrText>
      </w:r>
      <w:r w:rsidR="00A44C2F" w:rsidRPr="00620341">
        <w:fldChar w:fldCharType="separate"/>
      </w:r>
      <w:r w:rsidR="00A44C2F" w:rsidRPr="00620341">
        <w:t>[2]</w:t>
      </w:r>
      <w:r w:rsidR="00A44C2F" w:rsidRPr="00620341">
        <w:fldChar w:fldCharType="end"/>
      </w:r>
      <w:r w:rsidRPr="00620341">
        <w:t xml:space="preserve"> proposed to use a similar </w:t>
      </w:r>
      <w:r w:rsidR="006F5BD2" w:rsidRPr="00620341">
        <w:t>approach</w:t>
      </w:r>
      <w:r w:rsidRPr="00620341">
        <w:t xml:space="preserve"> </w:t>
      </w:r>
      <w:r w:rsidR="00030152" w:rsidRPr="00620341">
        <w:t xml:space="preserve">where the UE does not conduct L3 </w:t>
      </w:r>
      <w:r w:rsidR="00CF1343" w:rsidRPr="00620341">
        <w:t>mobility,</w:t>
      </w:r>
      <w:r w:rsidR="00030152" w:rsidRPr="00620341">
        <w:t xml:space="preserve"> but the new cell </w:t>
      </w:r>
      <w:r w:rsidR="006F5BD2" w:rsidRPr="00620341">
        <w:t>has a different</w:t>
      </w:r>
      <w:r w:rsidR="00030152" w:rsidRPr="00620341">
        <w:t xml:space="preserve"> PCI.</w:t>
      </w:r>
      <w:r w:rsidR="00460CDB" w:rsidRPr="00620341">
        <w:t xml:space="preserve"> That solution could potentially solve the backwards compatibility with Rel-17 because these could conduct a handover to a cell with a different </w:t>
      </w:r>
      <w:r w:rsidR="00E475BF" w:rsidRPr="00620341">
        <w:t>PCI</w:t>
      </w:r>
      <w:r w:rsidR="00304869" w:rsidRPr="00620341">
        <w:t>, while</w:t>
      </w:r>
      <w:r w:rsidR="00460CDB" w:rsidRPr="00620341">
        <w:t xml:space="preserve"> </w:t>
      </w:r>
      <w:r w:rsidR="007B69B7" w:rsidRPr="00620341">
        <w:t xml:space="preserve">the </w:t>
      </w:r>
      <w:r w:rsidR="00F913A6" w:rsidRPr="00620341">
        <w:t xml:space="preserve">remainder of </w:t>
      </w:r>
      <w:r w:rsidR="007B69B7" w:rsidRPr="00620341">
        <w:t>cell configuration</w:t>
      </w:r>
      <w:r w:rsidR="00F913A6" w:rsidRPr="00620341">
        <w:t xml:space="preserve"> is</w:t>
      </w:r>
      <w:r w:rsidR="007B69B7" w:rsidRPr="00620341">
        <w:t xml:space="preserve"> the sam</w:t>
      </w:r>
      <w:r w:rsidR="00304869" w:rsidRPr="00620341">
        <w:t>e.</w:t>
      </w:r>
      <w:r w:rsidR="004A035A" w:rsidRPr="00620341">
        <w:t xml:space="preserve"> In our view, </w:t>
      </w:r>
      <w:r w:rsidR="0058680E" w:rsidRPr="00620341">
        <w:t xml:space="preserve">the specification work should </w:t>
      </w:r>
      <w:r w:rsidR="00497418" w:rsidRPr="00620341">
        <w:t>focus on</w:t>
      </w:r>
      <w:r w:rsidR="0058680E" w:rsidRPr="00620341">
        <w:t xml:space="preserve"> the UE’s </w:t>
      </w:r>
      <w:r w:rsidR="00827CFB" w:rsidRPr="00620341">
        <w:t>behaviour</w:t>
      </w:r>
      <w:r w:rsidR="0058680E" w:rsidRPr="00620341">
        <w:t xml:space="preserve"> during the satellite switch without the L3 mobilit</w:t>
      </w:r>
      <w:r w:rsidR="00497418" w:rsidRPr="00620341">
        <w:t>y</w:t>
      </w:r>
      <w:r w:rsidR="00065725" w:rsidRPr="00620341">
        <w:t xml:space="preserve"> where “changed PCI” and “unchanged PCI” could be </w:t>
      </w:r>
      <w:r w:rsidR="00F33FFE" w:rsidRPr="00620341">
        <w:t>specification</w:t>
      </w:r>
      <w:r w:rsidR="000C1EE0" w:rsidRPr="00620341">
        <w:t xml:space="preserve"> </w:t>
      </w:r>
      <w:r w:rsidR="00065725" w:rsidRPr="00620341">
        <w:t>options</w:t>
      </w:r>
      <w:r w:rsidR="00F913A6" w:rsidRPr="00620341">
        <w:t>,</w:t>
      </w:r>
      <w:r w:rsidR="00F33FFE" w:rsidRPr="00620341">
        <w:t xml:space="preserve"> up to NW configuration</w:t>
      </w:r>
      <w:r w:rsidR="00065725" w:rsidRPr="00620341">
        <w:t xml:space="preserve">. </w:t>
      </w:r>
    </w:p>
    <w:p w14:paraId="3C74CD7E" w14:textId="1F875611" w:rsidR="00513747" w:rsidRPr="0038756D" w:rsidRDefault="00855A2C" w:rsidP="00995C0F">
      <w:pPr>
        <w:jc w:val="both"/>
        <w:rPr>
          <w:b/>
          <w:bCs/>
        </w:rPr>
      </w:pPr>
      <w:r w:rsidRPr="00620341">
        <w:rPr>
          <w:b/>
          <w:bCs/>
        </w:rPr>
        <w:t xml:space="preserve">Proposal </w:t>
      </w:r>
      <w:r w:rsidR="00543CEB" w:rsidRPr="00620341">
        <w:rPr>
          <w:b/>
          <w:bCs/>
        </w:rPr>
        <w:t>9</w:t>
      </w:r>
      <w:r w:rsidRPr="00620341">
        <w:rPr>
          <w:b/>
          <w:bCs/>
        </w:rPr>
        <w:t xml:space="preserve">: RAN2 </w:t>
      </w:r>
      <w:r w:rsidR="0087306A" w:rsidRPr="00620341">
        <w:rPr>
          <w:b/>
          <w:bCs/>
        </w:rPr>
        <w:t xml:space="preserve">to clarify whether Rel-17 </w:t>
      </w:r>
      <w:r w:rsidR="00F913A6" w:rsidRPr="00620341">
        <w:rPr>
          <w:b/>
          <w:bCs/>
        </w:rPr>
        <w:t xml:space="preserve">NTN </w:t>
      </w:r>
      <w:r w:rsidR="0087306A" w:rsidRPr="00620341">
        <w:rPr>
          <w:b/>
          <w:bCs/>
        </w:rPr>
        <w:t>UE can conduct a handover procedure towards the same cell (with same PCI)</w:t>
      </w:r>
      <w:r w:rsidR="00F913A6" w:rsidRPr="00620341">
        <w:rPr>
          <w:b/>
          <w:bCs/>
        </w:rPr>
        <w:t xml:space="preserve"> or whether this may cause some implementation issues</w:t>
      </w:r>
      <w:r w:rsidR="0087306A" w:rsidRPr="00620341">
        <w:rPr>
          <w:b/>
          <w:bCs/>
        </w:rPr>
        <w:t>.</w:t>
      </w:r>
    </w:p>
    <w:bookmarkEnd w:id="2"/>
    <w:p w14:paraId="10445A01" w14:textId="65BF2491" w:rsidR="00885580" w:rsidRPr="00620341" w:rsidRDefault="007820D0" w:rsidP="00885580">
      <w:pPr>
        <w:pStyle w:val="Heading1"/>
      </w:pPr>
      <w:r w:rsidRPr="00620341">
        <w:t>Conclusion</w:t>
      </w:r>
    </w:p>
    <w:p w14:paraId="1F54014C" w14:textId="77777777" w:rsidR="00D660C6" w:rsidRPr="00620341" w:rsidRDefault="00D660C6" w:rsidP="00D660C6">
      <w:r w:rsidRPr="00620341">
        <w:t>The following observations and proposals are made in this document:</w:t>
      </w:r>
    </w:p>
    <w:p w14:paraId="5662BBA5" w14:textId="77777777" w:rsidR="00751240" w:rsidRPr="008244F5" w:rsidRDefault="00751240" w:rsidP="00751240">
      <w:pPr>
        <w:jc w:val="both"/>
        <w:rPr>
          <w:b/>
          <w:bCs/>
        </w:rPr>
      </w:pPr>
      <w:r w:rsidRPr="008244F5">
        <w:rPr>
          <w:b/>
          <w:bCs/>
        </w:rPr>
        <w:t xml:space="preserve">Observation 1: For the </w:t>
      </w:r>
      <w:r w:rsidR="00341F05">
        <w:rPr>
          <w:b/>
          <w:bCs/>
        </w:rPr>
        <w:t>satellite switching without L3 mobility</w:t>
      </w:r>
      <w:r w:rsidR="00341F05" w:rsidRPr="00AF057C">
        <w:rPr>
          <w:b/>
          <w:bCs/>
        </w:rPr>
        <w:t xml:space="preserve"> </w:t>
      </w:r>
      <w:r w:rsidRPr="008244F5">
        <w:rPr>
          <w:b/>
          <w:bCs/>
        </w:rPr>
        <w:t xml:space="preserve">to work, serving gNB and cell configuration should </w:t>
      </w:r>
      <w:r w:rsidR="00341F05">
        <w:rPr>
          <w:b/>
          <w:bCs/>
        </w:rPr>
        <w:t>remain</w:t>
      </w:r>
      <w:r w:rsidRPr="008244F5">
        <w:rPr>
          <w:b/>
          <w:bCs/>
        </w:rPr>
        <w:t xml:space="preserve"> the </w:t>
      </w:r>
      <w:r w:rsidR="00341F05">
        <w:rPr>
          <w:b/>
          <w:bCs/>
        </w:rPr>
        <w:t>same as much as possible</w:t>
      </w:r>
      <w:r w:rsidR="00341F05" w:rsidRPr="00AF057C">
        <w:rPr>
          <w:b/>
          <w:bCs/>
        </w:rPr>
        <w:t xml:space="preserve"> after the satellite switch.</w:t>
      </w:r>
      <w:r w:rsidRPr="008244F5">
        <w:rPr>
          <w:b/>
          <w:bCs/>
        </w:rPr>
        <w:t xml:space="preserve"> </w:t>
      </w:r>
    </w:p>
    <w:p w14:paraId="5038D33C" w14:textId="77777777" w:rsidR="00751240" w:rsidRPr="00620341" w:rsidRDefault="00751240" w:rsidP="00751240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>
        <w:rPr>
          <w:b/>
          <w:bCs/>
        </w:rPr>
        <w:t>2</w:t>
      </w:r>
      <w:r w:rsidRPr="00620341">
        <w:rPr>
          <w:b/>
          <w:bCs/>
        </w:rPr>
        <w:t>: Before the satellite switch, the UE needs to acquire inbound satellite assistance information for time and frequency pre-compensation.</w:t>
      </w:r>
    </w:p>
    <w:p w14:paraId="50BC5207" w14:textId="77777777" w:rsidR="00751240" w:rsidRPr="008244F5" w:rsidRDefault="00751240" w:rsidP="00751240">
      <w:pPr>
        <w:jc w:val="both"/>
        <w:rPr>
          <w:b/>
          <w:bCs/>
        </w:rPr>
      </w:pPr>
      <w:r w:rsidRPr="008244F5">
        <w:rPr>
          <w:b/>
          <w:bCs/>
        </w:rPr>
        <w:t xml:space="preserve">Observation 3: there is no RAN agreement and/or UE requirements to guarantee the acquisition of the inbound satellite assistance information before the satellite switching. </w:t>
      </w:r>
    </w:p>
    <w:p w14:paraId="56642AC4" w14:textId="77777777" w:rsidR="00341F05" w:rsidRDefault="00341F05" w:rsidP="00341F05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>
        <w:rPr>
          <w:b/>
          <w:bCs/>
        </w:rPr>
        <w:t>4</w:t>
      </w:r>
      <w:r w:rsidRPr="00620341">
        <w:rPr>
          <w:b/>
          <w:bCs/>
        </w:rPr>
        <w:t xml:space="preserve">: </w:t>
      </w:r>
      <w:r>
        <w:rPr>
          <w:b/>
          <w:bCs/>
        </w:rPr>
        <w:t>The UE’s behaviour is unclear when the serving cell broadcasts neighbour cell’s assistance information with the same PCI as the serving cell.</w:t>
      </w:r>
    </w:p>
    <w:p w14:paraId="2953CFD7" w14:textId="77777777" w:rsidR="00341F05" w:rsidRPr="00620341" w:rsidRDefault="00341F05" w:rsidP="00341F05">
      <w:pPr>
        <w:jc w:val="both"/>
        <w:rPr>
          <w:b/>
          <w:bCs/>
        </w:rPr>
      </w:pPr>
      <w:r>
        <w:rPr>
          <w:b/>
          <w:bCs/>
        </w:rPr>
        <w:t>Observation 5: By using legacy specification framework, the unchanged PCI mechanism may overload SIB19 and, therefore, increase the signalling overhead.</w:t>
      </w:r>
    </w:p>
    <w:p w14:paraId="7019752C" w14:textId="77777777" w:rsidR="00341F05" w:rsidRPr="00620341" w:rsidRDefault="00341F05" w:rsidP="00341F05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>
        <w:rPr>
          <w:b/>
          <w:bCs/>
        </w:rPr>
        <w:t>6</w:t>
      </w:r>
      <w:r w:rsidRPr="00620341">
        <w:rPr>
          <w:b/>
          <w:bCs/>
        </w:rPr>
        <w:t>: For a successful re-synchronization, the UE should have knowledge on satellites’ availability.</w:t>
      </w:r>
    </w:p>
    <w:p w14:paraId="63D2D238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>
        <w:rPr>
          <w:b/>
          <w:bCs/>
        </w:rPr>
        <w:t>7</w:t>
      </w:r>
      <w:r w:rsidRPr="00620341">
        <w:rPr>
          <w:b/>
          <w:bCs/>
        </w:rPr>
        <w:t>: While attempting to access the new cell, the UE would risk to re-synchronize to the outbound satellite in soft satellite switching scenario.</w:t>
      </w:r>
    </w:p>
    <w:p w14:paraId="4DCC725E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>
        <w:rPr>
          <w:b/>
          <w:bCs/>
        </w:rPr>
        <w:t>8</w:t>
      </w:r>
      <w:r w:rsidRPr="00620341">
        <w:rPr>
          <w:b/>
          <w:bCs/>
        </w:rPr>
        <w:t xml:space="preserve">: </w:t>
      </w:r>
      <w:r>
        <w:rPr>
          <w:b/>
          <w:bCs/>
        </w:rPr>
        <w:t>L</w:t>
      </w:r>
      <w:r w:rsidRPr="00620341">
        <w:rPr>
          <w:b/>
          <w:bCs/>
        </w:rPr>
        <w:t xml:space="preserve">egacy RA procedure </w:t>
      </w:r>
      <w:r>
        <w:rPr>
          <w:b/>
          <w:bCs/>
        </w:rPr>
        <w:t>(both CBRA and CFRA)</w:t>
      </w:r>
      <w:r w:rsidRPr="00620341">
        <w:rPr>
          <w:b/>
          <w:bCs/>
        </w:rPr>
        <w:t xml:space="preserve"> can lead to long interruption gap, RACH storm or large signalling overhead. </w:t>
      </w:r>
    </w:p>
    <w:p w14:paraId="2ABF5563" w14:textId="6D00B319" w:rsidR="00341F05" w:rsidRPr="00AF057C" w:rsidRDefault="00F12F06" w:rsidP="00341F05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>
        <w:rPr>
          <w:b/>
          <w:bCs/>
        </w:rPr>
        <w:t>9</w:t>
      </w:r>
      <w:r w:rsidRPr="00620341">
        <w:rPr>
          <w:b/>
          <w:bCs/>
        </w:rPr>
        <w:t>: RACH-less procedure could be beneficial for unchanged PCI mobility but both procedures are still under discussion in RAN2.</w:t>
      </w:r>
    </w:p>
    <w:p w14:paraId="25A2AB1C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>
        <w:rPr>
          <w:b/>
          <w:bCs/>
        </w:rPr>
        <w:t>10</w:t>
      </w:r>
      <w:r w:rsidRPr="00620341">
        <w:rPr>
          <w:b/>
          <w:bCs/>
        </w:rPr>
        <w:t>: If cell configuration and gNB are the same, the UE may not need to lose UL synchronization after t-Service. It needs to be clarified if the UE</w:t>
      </w:r>
      <w:r>
        <w:rPr>
          <w:b/>
          <w:bCs/>
        </w:rPr>
        <w:t>:</w:t>
      </w:r>
      <w:r w:rsidRPr="00620341">
        <w:rPr>
          <w:b/>
          <w:bCs/>
        </w:rPr>
        <w:t xml:space="preserve"> can maintain the connected state</w:t>
      </w:r>
      <w:r>
        <w:rPr>
          <w:b/>
          <w:bCs/>
        </w:rPr>
        <w:t xml:space="preserve">, </w:t>
      </w:r>
      <w:r w:rsidRPr="00620341">
        <w:rPr>
          <w:b/>
          <w:bCs/>
        </w:rPr>
        <w:t>should flush the control buffers</w:t>
      </w:r>
      <w:r>
        <w:rPr>
          <w:b/>
          <w:bCs/>
        </w:rPr>
        <w:t>,</w:t>
      </w:r>
      <w:r w:rsidRPr="00620341">
        <w:rPr>
          <w:b/>
          <w:bCs/>
        </w:rPr>
        <w:t xml:space="preserve"> and</w:t>
      </w:r>
      <w:r>
        <w:rPr>
          <w:b/>
          <w:bCs/>
        </w:rPr>
        <w:t xml:space="preserve"> </w:t>
      </w:r>
      <w:r w:rsidRPr="00620341">
        <w:rPr>
          <w:b/>
          <w:bCs/>
        </w:rPr>
        <w:t>how long the interruption gap is expected to be</w:t>
      </w:r>
      <w:r>
        <w:rPr>
          <w:b/>
          <w:bCs/>
        </w:rPr>
        <w:t>,</w:t>
      </w:r>
      <w:r w:rsidRPr="00620341">
        <w:rPr>
          <w:b/>
          <w:bCs/>
        </w:rPr>
        <w:t xml:space="preserve"> if the satellite switching is supposed to be transparent to the UE</w:t>
      </w:r>
      <w:r>
        <w:rPr>
          <w:b/>
          <w:bCs/>
        </w:rPr>
        <w:t>.</w:t>
      </w:r>
    </w:p>
    <w:p w14:paraId="6E3DA413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 xml:space="preserve">Observation </w:t>
      </w:r>
      <w:r>
        <w:rPr>
          <w:b/>
          <w:bCs/>
        </w:rPr>
        <w:t>11</w:t>
      </w:r>
      <w:r w:rsidRPr="00620341">
        <w:rPr>
          <w:b/>
          <w:bCs/>
        </w:rPr>
        <w:t xml:space="preserve">: Unchanged PCI mobility should target </w:t>
      </w:r>
      <w:r>
        <w:rPr>
          <w:b/>
          <w:bCs/>
        </w:rPr>
        <w:t>scheduling</w:t>
      </w:r>
      <w:r w:rsidRPr="00620341">
        <w:rPr>
          <w:b/>
          <w:bCs/>
        </w:rPr>
        <w:t xml:space="preserve"> across cells</w:t>
      </w:r>
      <w:r>
        <w:rPr>
          <w:b/>
          <w:bCs/>
        </w:rPr>
        <w:t>, where the gNB should be aware of TA changes after the satellite switch.</w:t>
      </w:r>
    </w:p>
    <w:p w14:paraId="7937CF8F" w14:textId="77777777" w:rsidR="00F12F06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>Observation 1</w:t>
      </w:r>
      <w:r>
        <w:rPr>
          <w:b/>
          <w:bCs/>
        </w:rPr>
        <w:t>2</w:t>
      </w:r>
      <w:r w:rsidRPr="00620341">
        <w:rPr>
          <w:b/>
          <w:bCs/>
        </w:rPr>
        <w:t>: If the UE does not perform L3 mobility, the UE</w:t>
      </w:r>
      <w:r>
        <w:rPr>
          <w:b/>
          <w:bCs/>
        </w:rPr>
        <w:t>’s measurement filtering might jointly average out samples from the old satellite and from the new satellite.</w:t>
      </w:r>
    </w:p>
    <w:p w14:paraId="481E9265" w14:textId="52912AFB" w:rsidR="00751240" w:rsidRPr="00620341" w:rsidRDefault="00751240" w:rsidP="00D660C6">
      <w:pPr>
        <w:rPr>
          <w:b/>
          <w:bCs/>
        </w:rPr>
      </w:pPr>
    </w:p>
    <w:p w14:paraId="7445EC86" w14:textId="77777777" w:rsidR="00341F05" w:rsidRDefault="00341F05" w:rsidP="00341F05">
      <w:pPr>
        <w:jc w:val="both"/>
        <w:rPr>
          <w:b/>
          <w:bCs/>
        </w:rPr>
      </w:pPr>
      <w:r w:rsidRPr="00620341">
        <w:rPr>
          <w:b/>
          <w:bCs/>
        </w:rPr>
        <w:t xml:space="preserve">Proposal 1: RAN2 to discuss how to ensure that the UE acquires valid </w:t>
      </w:r>
      <w:r>
        <w:rPr>
          <w:b/>
          <w:bCs/>
        </w:rPr>
        <w:t xml:space="preserve">inbound </w:t>
      </w:r>
      <w:r w:rsidRPr="00620341">
        <w:rPr>
          <w:b/>
          <w:bCs/>
        </w:rPr>
        <w:t>satellite assistance information prior to the satellite switch with unchanged PCI.</w:t>
      </w:r>
      <w:r>
        <w:rPr>
          <w:b/>
          <w:bCs/>
        </w:rPr>
        <w:t xml:space="preserve"> Signalling shall not impact the legacy UEs.</w:t>
      </w:r>
    </w:p>
    <w:p w14:paraId="61B4BA82" w14:textId="77777777" w:rsidR="00341F05" w:rsidRPr="00620341" w:rsidRDefault="00341F05" w:rsidP="00341F05">
      <w:pPr>
        <w:jc w:val="both"/>
        <w:rPr>
          <w:b/>
          <w:bCs/>
        </w:rPr>
      </w:pPr>
      <w:r w:rsidRPr="00620341">
        <w:rPr>
          <w:b/>
          <w:bCs/>
        </w:rPr>
        <w:t xml:space="preserve">Proposal 2: </w:t>
      </w:r>
      <w:r>
        <w:rPr>
          <w:b/>
          <w:bCs/>
        </w:rPr>
        <w:t xml:space="preserve">For soft and hard satellite switch, </w:t>
      </w:r>
      <w:r w:rsidRPr="00620341">
        <w:rPr>
          <w:b/>
          <w:bCs/>
        </w:rPr>
        <w:t xml:space="preserve">RAN2 to agree a time indication for the UE to know when the new satellite is available. </w:t>
      </w:r>
    </w:p>
    <w:p w14:paraId="68208813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 xml:space="preserve">Proposal 3: RAN2 to discuss the re-synchronization process </w:t>
      </w:r>
      <w:r>
        <w:rPr>
          <w:b/>
          <w:bCs/>
        </w:rPr>
        <w:t xml:space="preserve">and ways to avoid confusion between the two cells </w:t>
      </w:r>
      <w:r w:rsidRPr="00620341">
        <w:rPr>
          <w:b/>
          <w:bCs/>
        </w:rPr>
        <w:t>in case of soft satellite switching without PCI change.</w:t>
      </w:r>
    </w:p>
    <w:p w14:paraId="55D60FFD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>Proposal 4: RAN2 to discuss the need for using RA procedure and the feasibility of using RACH-less procedure with unchanged PCI scheme.</w:t>
      </w:r>
    </w:p>
    <w:p w14:paraId="10304896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 xml:space="preserve">Proposal 5: RAN2 to discuss the UE’s behaviour during the interruption gap and answer questions such if the UE can skip RA-related procedures, maintain the UL synchronization, and remain in connected mode during the </w:t>
      </w:r>
      <w:r>
        <w:rPr>
          <w:b/>
          <w:bCs/>
        </w:rPr>
        <w:t>entire</w:t>
      </w:r>
      <w:r w:rsidRPr="00620341">
        <w:rPr>
          <w:b/>
          <w:bCs/>
        </w:rPr>
        <w:t xml:space="preserve"> switching</w:t>
      </w:r>
      <w:r>
        <w:rPr>
          <w:b/>
          <w:bCs/>
        </w:rPr>
        <w:t xml:space="preserve"> process</w:t>
      </w:r>
      <w:r w:rsidRPr="00620341">
        <w:rPr>
          <w:b/>
          <w:bCs/>
        </w:rPr>
        <w:t>.</w:t>
      </w:r>
    </w:p>
    <w:p w14:paraId="4373E6E4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>Proposal 6: RAN2 to discuss if current scheduling means are sufficient to enable seamless transmission across cells</w:t>
      </w:r>
      <w:r>
        <w:rPr>
          <w:b/>
          <w:bCs/>
        </w:rPr>
        <w:t xml:space="preserve"> without causing UL transmission overlap</w:t>
      </w:r>
      <w:r w:rsidRPr="00620341">
        <w:rPr>
          <w:b/>
          <w:bCs/>
        </w:rPr>
        <w:t>.</w:t>
      </w:r>
    </w:p>
    <w:p w14:paraId="0EA0568D" w14:textId="77777777" w:rsidR="00F12F06" w:rsidRPr="00620341" w:rsidRDefault="00F12F06" w:rsidP="00F12F06">
      <w:pPr>
        <w:jc w:val="both"/>
        <w:rPr>
          <w:b/>
          <w:bCs/>
        </w:rPr>
      </w:pPr>
      <w:r w:rsidRPr="00620341">
        <w:rPr>
          <w:b/>
          <w:bCs/>
        </w:rPr>
        <w:t xml:space="preserve">Proposal 7: In order to </w:t>
      </w:r>
      <w:r>
        <w:rPr>
          <w:b/>
          <w:bCs/>
        </w:rPr>
        <w:t>support mobility without L3 handover</w:t>
      </w:r>
      <w:r w:rsidRPr="00620341">
        <w:rPr>
          <w:b/>
          <w:bCs/>
        </w:rPr>
        <w:t xml:space="preserve">, </w:t>
      </w:r>
      <w:r>
        <w:rPr>
          <w:b/>
          <w:bCs/>
        </w:rPr>
        <w:t>Rel-18</w:t>
      </w:r>
      <w:r w:rsidRPr="00620341">
        <w:rPr>
          <w:b/>
          <w:bCs/>
        </w:rPr>
        <w:t xml:space="preserve"> UE</w:t>
      </w:r>
      <w:r>
        <w:rPr>
          <w:b/>
          <w:bCs/>
        </w:rPr>
        <w:t>s</w:t>
      </w:r>
      <w:r w:rsidRPr="00620341">
        <w:rPr>
          <w:b/>
          <w:bCs/>
        </w:rPr>
        <w:t xml:space="preserve"> should keep security keys without flushing control buffers from MAC, RLC and PDCP layers.</w:t>
      </w:r>
    </w:p>
    <w:p w14:paraId="25FA0D7A" w14:textId="262ABF2B" w:rsidR="00F12F06" w:rsidRPr="00620341" w:rsidRDefault="00F12F06" w:rsidP="00F12F06">
      <w:pPr>
        <w:jc w:val="both"/>
        <w:rPr>
          <w:b/>
          <w:bCs/>
        </w:rPr>
      </w:pPr>
      <w:r w:rsidRPr="00094A17">
        <w:rPr>
          <w:b/>
        </w:rPr>
        <w:t>Proposal 8: RAN2 to discuss ways for the UE to</w:t>
      </w:r>
      <w:r w:rsidRPr="00AF057C">
        <w:rPr>
          <w:b/>
        </w:rPr>
        <w:t xml:space="preserve"> avoid that measurement</w:t>
      </w:r>
      <w:r w:rsidR="003C3E00">
        <w:rPr>
          <w:b/>
        </w:rPr>
        <w:t xml:space="preserve"> configuration and</w:t>
      </w:r>
      <w:r w:rsidRPr="00AF057C">
        <w:rPr>
          <w:b/>
        </w:rPr>
        <w:t xml:space="preserve"> filtering after satellite switch considers samples from the outbound satellite</w:t>
      </w:r>
      <w:r w:rsidRPr="00094A17">
        <w:rPr>
          <w:b/>
        </w:rPr>
        <w:t>.</w:t>
      </w:r>
    </w:p>
    <w:p w14:paraId="48E6CC97" w14:textId="599450FA" w:rsidR="00341F05" w:rsidRPr="00AF057C" w:rsidRDefault="00F12F06" w:rsidP="00341F05">
      <w:pPr>
        <w:jc w:val="both"/>
        <w:rPr>
          <w:b/>
          <w:bCs/>
        </w:rPr>
      </w:pPr>
      <w:r w:rsidRPr="00620341">
        <w:rPr>
          <w:b/>
          <w:bCs/>
        </w:rPr>
        <w:t>Proposal 9: RAN2 to clarify whether Rel-17 NTN UE can conduct a handover procedure towards the same cell (with same PCI) or whether this may cause some implementation issues.</w:t>
      </w:r>
    </w:p>
    <w:p w14:paraId="53CD9119" w14:textId="5206E1F5" w:rsidR="00885580" w:rsidRPr="00620341" w:rsidRDefault="00885580" w:rsidP="00885580">
      <w:pPr>
        <w:pStyle w:val="Heading1"/>
        <w:numPr>
          <w:ilvl w:val="0"/>
          <w:numId w:val="0"/>
        </w:numPr>
      </w:pPr>
      <w:r w:rsidRPr="00620341">
        <w:t>References</w:t>
      </w:r>
    </w:p>
    <w:p w14:paraId="3D3E1840" w14:textId="55DDCCC5" w:rsidR="007169EC" w:rsidRPr="00794B90" w:rsidRDefault="007E1ADC" w:rsidP="007169EC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bookmarkStart w:id="3" w:name="_Ref130477630"/>
      <w:bookmarkStart w:id="4" w:name="_Ref140735907"/>
      <w:r w:rsidRPr="007E1ADC">
        <w:rPr>
          <w:sz w:val="20"/>
          <w:szCs w:val="20"/>
          <w:lang w:val="en-GB"/>
        </w:rPr>
        <w:t>RP-230809</w:t>
      </w:r>
      <w:r w:rsidR="000E3762">
        <w:rPr>
          <w:sz w:val="20"/>
          <w:szCs w:val="20"/>
          <w:lang w:val="en-GB"/>
        </w:rPr>
        <w:t>,</w:t>
      </w:r>
      <w:r w:rsidRPr="007E1ADC">
        <w:rPr>
          <w:sz w:val="20"/>
          <w:szCs w:val="20"/>
          <w:lang w:val="en-GB"/>
        </w:rPr>
        <w:t xml:space="preserve"> </w:t>
      </w:r>
      <w:r w:rsidR="000E3762">
        <w:rPr>
          <w:sz w:val="20"/>
          <w:szCs w:val="20"/>
          <w:lang w:val="en-GB"/>
        </w:rPr>
        <w:t>"</w:t>
      </w:r>
      <w:r w:rsidRPr="007E1ADC">
        <w:rPr>
          <w:sz w:val="20"/>
          <w:szCs w:val="20"/>
          <w:lang w:val="en-GB"/>
        </w:rPr>
        <w:t>Revised WID: NR NTN (Non-Terrestrial Networks) enhancements</w:t>
      </w:r>
      <w:r w:rsidR="000E3762">
        <w:rPr>
          <w:sz w:val="20"/>
          <w:szCs w:val="20"/>
          <w:lang w:val="en-GB"/>
        </w:rPr>
        <w:t>”,</w:t>
      </w:r>
      <w:r w:rsidRPr="007E1ADC">
        <w:rPr>
          <w:sz w:val="20"/>
          <w:szCs w:val="20"/>
          <w:lang w:val="en-GB"/>
        </w:rPr>
        <w:t xml:space="preserve"> 3GPP TSG RAN Meeting #99</w:t>
      </w:r>
      <w:r w:rsidR="000E3762">
        <w:rPr>
          <w:sz w:val="20"/>
          <w:szCs w:val="20"/>
          <w:lang w:val="en-GB"/>
        </w:rPr>
        <w:t>,</w:t>
      </w:r>
      <w:r w:rsidRPr="007E1ADC">
        <w:rPr>
          <w:sz w:val="20"/>
          <w:szCs w:val="20"/>
          <w:lang w:val="en-GB"/>
        </w:rPr>
        <w:t xml:space="preserve"> Rotterdam/The Netherlands, March 20-23, 2023</w:t>
      </w:r>
      <w:r w:rsidR="000E3762">
        <w:rPr>
          <w:sz w:val="20"/>
          <w:szCs w:val="20"/>
          <w:lang w:val="en-GB"/>
        </w:rPr>
        <w:t xml:space="preserve">. </w:t>
      </w:r>
      <w:bookmarkEnd w:id="3"/>
      <w:bookmarkEnd w:id="4"/>
    </w:p>
    <w:p w14:paraId="093EE10C" w14:textId="7AD4A300" w:rsidR="00205A4B" w:rsidRPr="00794B90" w:rsidRDefault="00DA02D4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bookmarkStart w:id="5" w:name="_Ref140832495"/>
      <w:r w:rsidRPr="00794B90">
        <w:rPr>
          <w:sz w:val="20"/>
          <w:szCs w:val="20"/>
          <w:lang w:val="en-GB"/>
        </w:rPr>
        <w:t>R2-</w:t>
      </w:r>
      <w:r w:rsidR="00BC0AD0" w:rsidRPr="00794B90">
        <w:rPr>
          <w:sz w:val="20"/>
          <w:szCs w:val="20"/>
          <w:lang w:val="en-GB"/>
        </w:rPr>
        <w:t>2306517, ”</w:t>
      </w:r>
      <w:r w:rsidR="00274F11" w:rsidRPr="00794B90">
        <w:rPr>
          <w:sz w:val="20"/>
          <w:szCs w:val="20"/>
          <w:lang w:val="en-GB"/>
        </w:rPr>
        <w:t>Unchanged PCI solution vs PCI change only solution”, Sequans Communications, 3GPP RAN2#122</w:t>
      </w:r>
      <w:r w:rsidR="00A44C2F" w:rsidRPr="00794B90">
        <w:rPr>
          <w:sz w:val="20"/>
          <w:szCs w:val="20"/>
          <w:lang w:val="en-GB"/>
        </w:rPr>
        <w:t>, South Korea, May 2023</w:t>
      </w:r>
      <w:r w:rsidR="00274F11" w:rsidRPr="00794B90">
        <w:rPr>
          <w:sz w:val="20"/>
          <w:szCs w:val="20"/>
          <w:lang w:val="en-GB"/>
        </w:rPr>
        <w:t>.</w:t>
      </w:r>
      <w:bookmarkEnd w:id="5"/>
    </w:p>
    <w:p w14:paraId="48CBFBDF" w14:textId="560D1473" w:rsidR="000C5B5B" w:rsidRPr="00794B90" w:rsidRDefault="000C5B5B">
      <w:pPr>
        <w:overflowPunct/>
        <w:autoSpaceDE/>
        <w:autoSpaceDN/>
        <w:adjustRightInd/>
        <w:spacing w:after="0"/>
        <w:textAlignment w:val="auto"/>
      </w:pPr>
    </w:p>
    <w:sectPr w:rsidR="000C5B5B" w:rsidRPr="00794B9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F3A63" w14:textId="77777777" w:rsidR="00A47561" w:rsidRDefault="00A47561">
      <w:r>
        <w:separator/>
      </w:r>
    </w:p>
  </w:endnote>
  <w:endnote w:type="continuationSeparator" w:id="0">
    <w:p w14:paraId="152D5036" w14:textId="77777777" w:rsidR="00A47561" w:rsidRDefault="00A47561">
      <w:r>
        <w:continuationSeparator/>
      </w:r>
    </w:p>
  </w:endnote>
  <w:endnote w:type="continuationNotice" w:id="1">
    <w:p w14:paraId="4CCB74BC" w14:textId="77777777" w:rsidR="00A47561" w:rsidRDefault="00A475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0622E" w14:textId="77777777" w:rsidR="00A47561" w:rsidRDefault="00A47561">
      <w:r>
        <w:separator/>
      </w:r>
    </w:p>
  </w:footnote>
  <w:footnote w:type="continuationSeparator" w:id="0">
    <w:p w14:paraId="39A8EF26" w14:textId="77777777" w:rsidR="00A47561" w:rsidRDefault="00A47561">
      <w:r>
        <w:continuationSeparator/>
      </w:r>
    </w:p>
  </w:footnote>
  <w:footnote w:type="continuationNotice" w:id="1">
    <w:p w14:paraId="7CEBDC07" w14:textId="77777777" w:rsidR="00A47561" w:rsidRDefault="00A475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2039C"/>
    <w:multiLevelType w:val="hybridMultilevel"/>
    <w:tmpl w:val="3AB80FB8"/>
    <w:lvl w:ilvl="0" w:tplc="EB1ADB6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64857"/>
    <w:multiLevelType w:val="hybridMultilevel"/>
    <w:tmpl w:val="C76ACE62"/>
    <w:lvl w:ilvl="0" w:tplc="9898810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E5FEF"/>
    <w:multiLevelType w:val="hybridMultilevel"/>
    <w:tmpl w:val="1FAE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E6856"/>
    <w:multiLevelType w:val="hybridMultilevel"/>
    <w:tmpl w:val="51627CBE"/>
    <w:lvl w:ilvl="0" w:tplc="17C07CB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E65328"/>
    <w:multiLevelType w:val="hybridMultilevel"/>
    <w:tmpl w:val="D51ACBB8"/>
    <w:lvl w:ilvl="0" w:tplc="9898810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D83EF6"/>
    <w:multiLevelType w:val="hybridMultilevel"/>
    <w:tmpl w:val="49B2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35761"/>
    <w:multiLevelType w:val="hybridMultilevel"/>
    <w:tmpl w:val="F5C8BBEC"/>
    <w:lvl w:ilvl="0" w:tplc="8DC8D70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6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10"/>
  </w:num>
  <w:num w:numId="2" w16cid:durableId="744496443">
    <w:abstractNumId w:val="32"/>
  </w:num>
  <w:num w:numId="3" w16cid:durableId="1859855038">
    <w:abstractNumId w:val="1"/>
  </w:num>
  <w:num w:numId="4" w16cid:durableId="1963807548">
    <w:abstractNumId w:val="4"/>
  </w:num>
  <w:num w:numId="5" w16cid:durableId="669986164">
    <w:abstractNumId w:val="19"/>
  </w:num>
  <w:num w:numId="6" w16cid:durableId="1168131915">
    <w:abstractNumId w:val="33"/>
  </w:num>
  <w:num w:numId="7" w16cid:durableId="813571431">
    <w:abstractNumId w:val="21"/>
  </w:num>
  <w:num w:numId="8" w16cid:durableId="1189026752">
    <w:abstractNumId w:val="18"/>
  </w:num>
  <w:num w:numId="9" w16cid:durableId="838931800">
    <w:abstractNumId w:val="37"/>
  </w:num>
  <w:num w:numId="10" w16cid:durableId="1573464737">
    <w:abstractNumId w:val="7"/>
  </w:num>
  <w:num w:numId="11" w16cid:durableId="257101052">
    <w:abstractNumId w:val="24"/>
  </w:num>
  <w:num w:numId="12" w16cid:durableId="1951353073">
    <w:abstractNumId w:val="6"/>
  </w:num>
  <w:num w:numId="13" w16cid:durableId="1911961443">
    <w:abstractNumId w:val="14"/>
  </w:num>
  <w:num w:numId="14" w16cid:durableId="630285384">
    <w:abstractNumId w:val="29"/>
  </w:num>
  <w:num w:numId="15" w16cid:durableId="357124585">
    <w:abstractNumId w:val="20"/>
  </w:num>
  <w:num w:numId="16" w16cid:durableId="1559780918">
    <w:abstractNumId w:val="2"/>
  </w:num>
  <w:num w:numId="17" w16cid:durableId="1764109268">
    <w:abstractNumId w:val="27"/>
  </w:num>
  <w:num w:numId="18" w16cid:durableId="139812750">
    <w:abstractNumId w:val="15"/>
  </w:num>
  <w:num w:numId="19" w16cid:durableId="1134371848">
    <w:abstractNumId w:val="22"/>
  </w:num>
  <w:num w:numId="20" w16cid:durableId="1905412601">
    <w:abstractNumId w:val="36"/>
  </w:num>
  <w:num w:numId="21" w16cid:durableId="346101783">
    <w:abstractNumId w:val="38"/>
  </w:num>
  <w:num w:numId="22" w16cid:durableId="1499273121">
    <w:abstractNumId w:val="25"/>
  </w:num>
  <w:num w:numId="23" w16cid:durableId="622422302">
    <w:abstractNumId w:val="13"/>
  </w:num>
  <w:num w:numId="24" w16cid:durableId="1385445363">
    <w:abstractNumId w:val="9"/>
  </w:num>
  <w:num w:numId="25" w16cid:durableId="533230926">
    <w:abstractNumId w:val="34"/>
  </w:num>
  <w:num w:numId="26" w16cid:durableId="1635525904">
    <w:abstractNumId w:val="31"/>
  </w:num>
  <w:num w:numId="27" w16cid:durableId="1644850337">
    <w:abstractNumId w:val="12"/>
  </w:num>
  <w:num w:numId="28" w16cid:durableId="1974865496">
    <w:abstractNumId w:val="11"/>
  </w:num>
  <w:num w:numId="29" w16cid:durableId="20857830">
    <w:abstractNumId w:val="28"/>
  </w:num>
  <w:num w:numId="30" w16cid:durableId="1038580515">
    <w:abstractNumId w:val="26"/>
  </w:num>
  <w:num w:numId="31" w16cid:durableId="799609019">
    <w:abstractNumId w:val="5"/>
  </w:num>
  <w:num w:numId="32" w16cid:durableId="1152330523">
    <w:abstractNumId w:val="35"/>
  </w:num>
  <w:num w:numId="33" w16cid:durableId="275869376">
    <w:abstractNumId w:val="0"/>
  </w:num>
  <w:num w:numId="34" w16cid:durableId="1107772658">
    <w:abstractNumId w:val="16"/>
  </w:num>
  <w:num w:numId="35" w16cid:durableId="1365129986">
    <w:abstractNumId w:val="8"/>
  </w:num>
  <w:num w:numId="36" w16cid:durableId="1287077224">
    <w:abstractNumId w:val="23"/>
  </w:num>
  <w:num w:numId="37" w16cid:durableId="1855075882">
    <w:abstractNumId w:val="17"/>
  </w:num>
  <w:num w:numId="38" w16cid:durableId="1394812175">
    <w:abstractNumId w:val="3"/>
  </w:num>
  <w:num w:numId="39" w16cid:durableId="1523132565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21"/>
    <w:rsid w:val="0000087C"/>
    <w:rsid w:val="00000C54"/>
    <w:rsid w:val="0000159F"/>
    <w:rsid w:val="0000217B"/>
    <w:rsid w:val="00002DAE"/>
    <w:rsid w:val="00003E20"/>
    <w:rsid w:val="00004431"/>
    <w:rsid w:val="00004AC8"/>
    <w:rsid w:val="000053BA"/>
    <w:rsid w:val="00006055"/>
    <w:rsid w:val="0000686D"/>
    <w:rsid w:val="00006AD4"/>
    <w:rsid w:val="00006CB9"/>
    <w:rsid w:val="000074C4"/>
    <w:rsid w:val="000079A6"/>
    <w:rsid w:val="00010E2C"/>
    <w:rsid w:val="000119C0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DF7"/>
    <w:rsid w:val="00017EDA"/>
    <w:rsid w:val="000212A5"/>
    <w:rsid w:val="000217A3"/>
    <w:rsid w:val="00022B8C"/>
    <w:rsid w:val="00023532"/>
    <w:rsid w:val="00023742"/>
    <w:rsid w:val="000244B6"/>
    <w:rsid w:val="00024AEF"/>
    <w:rsid w:val="00026C65"/>
    <w:rsid w:val="00027602"/>
    <w:rsid w:val="00027755"/>
    <w:rsid w:val="00027864"/>
    <w:rsid w:val="0002789E"/>
    <w:rsid w:val="00027D4F"/>
    <w:rsid w:val="00030048"/>
    <w:rsid w:val="00030152"/>
    <w:rsid w:val="0003072D"/>
    <w:rsid w:val="000314CD"/>
    <w:rsid w:val="0003332B"/>
    <w:rsid w:val="00033544"/>
    <w:rsid w:val="00033815"/>
    <w:rsid w:val="0003479E"/>
    <w:rsid w:val="00035691"/>
    <w:rsid w:val="000367E8"/>
    <w:rsid w:val="0003767C"/>
    <w:rsid w:val="0004017C"/>
    <w:rsid w:val="00040F4F"/>
    <w:rsid w:val="0004132D"/>
    <w:rsid w:val="00041C9D"/>
    <w:rsid w:val="000449FA"/>
    <w:rsid w:val="00044CFA"/>
    <w:rsid w:val="000452E1"/>
    <w:rsid w:val="000459C7"/>
    <w:rsid w:val="00046630"/>
    <w:rsid w:val="00046751"/>
    <w:rsid w:val="00046C80"/>
    <w:rsid w:val="00050112"/>
    <w:rsid w:val="00050276"/>
    <w:rsid w:val="00050436"/>
    <w:rsid w:val="00050466"/>
    <w:rsid w:val="000505CC"/>
    <w:rsid w:val="000511F9"/>
    <w:rsid w:val="000516B0"/>
    <w:rsid w:val="00051B32"/>
    <w:rsid w:val="0005230E"/>
    <w:rsid w:val="00052850"/>
    <w:rsid w:val="000528A2"/>
    <w:rsid w:val="00052BBA"/>
    <w:rsid w:val="00053588"/>
    <w:rsid w:val="0005430D"/>
    <w:rsid w:val="00054B05"/>
    <w:rsid w:val="00054D9D"/>
    <w:rsid w:val="00055676"/>
    <w:rsid w:val="0005602E"/>
    <w:rsid w:val="00056544"/>
    <w:rsid w:val="00056BDE"/>
    <w:rsid w:val="00057778"/>
    <w:rsid w:val="00060D8E"/>
    <w:rsid w:val="00062159"/>
    <w:rsid w:val="0006333B"/>
    <w:rsid w:val="00063D9E"/>
    <w:rsid w:val="00064448"/>
    <w:rsid w:val="00064AD3"/>
    <w:rsid w:val="00065088"/>
    <w:rsid w:val="000652D3"/>
    <w:rsid w:val="000654A0"/>
    <w:rsid w:val="00065725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6F4"/>
    <w:rsid w:val="00074869"/>
    <w:rsid w:val="00074B5F"/>
    <w:rsid w:val="00074F19"/>
    <w:rsid w:val="000757BA"/>
    <w:rsid w:val="00075965"/>
    <w:rsid w:val="00075FDA"/>
    <w:rsid w:val="00076386"/>
    <w:rsid w:val="00076D82"/>
    <w:rsid w:val="00077067"/>
    <w:rsid w:val="000804C2"/>
    <w:rsid w:val="00081EC2"/>
    <w:rsid w:val="00082154"/>
    <w:rsid w:val="000825A3"/>
    <w:rsid w:val="00082B45"/>
    <w:rsid w:val="00083159"/>
    <w:rsid w:val="00083800"/>
    <w:rsid w:val="00084A65"/>
    <w:rsid w:val="0008559A"/>
    <w:rsid w:val="00086BAD"/>
    <w:rsid w:val="000902C2"/>
    <w:rsid w:val="00090996"/>
    <w:rsid w:val="00091A92"/>
    <w:rsid w:val="00093C49"/>
    <w:rsid w:val="00094A17"/>
    <w:rsid w:val="00095A80"/>
    <w:rsid w:val="00095B7C"/>
    <w:rsid w:val="000973E1"/>
    <w:rsid w:val="000A0683"/>
    <w:rsid w:val="000A0759"/>
    <w:rsid w:val="000A1402"/>
    <w:rsid w:val="000A14D1"/>
    <w:rsid w:val="000A20BA"/>
    <w:rsid w:val="000A262C"/>
    <w:rsid w:val="000A3A27"/>
    <w:rsid w:val="000A3C8D"/>
    <w:rsid w:val="000A3DFE"/>
    <w:rsid w:val="000A40EC"/>
    <w:rsid w:val="000A500E"/>
    <w:rsid w:val="000A54EE"/>
    <w:rsid w:val="000A6A23"/>
    <w:rsid w:val="000A71AB"/>
    <w:rsid w:val="000A7BC5"/>
    <w:rsid w:val="000B0C45"/>
    <w:rsid w:val="000B13E1"/>
    <w:rsid w:val="000B1450"/>
    <w:rsid w:val="000B16DB"/>
    <w:rsid w:val="000B1C5E"/>
    <w:rsid w:val="000B1DBB"/>
    <w:rsid w:val="000B2282"/>
    <w:rsid w:val="000B27E9"/>
    <w:rsid w:val="000B2A11"/>
    <w:rsid w:val="000B2A5B"/>
    <w:rsid w:val="000B3B91"/>
    <w:rsid w:val="000B4207"/>
    <w:rsid w:val="000B4538"/>
    <w:rsid w:val="000B4B1B"/>
    <w:rsid w:val="000B50C3"/>
    <w:rsid w:val="000B5AC9"/>
    <w:rsid w:val="000B5F0A"/>
    <w:rsid w:val="000B6D65"/>
    <w:rsid w:val="000B743C"/>
    <w:rsid w:val="000B765F"/>
    <w:rsid w:val="000C0708"/>
    <w:rsid w:val="000C1D59"/>
    <w:rsid w:val="000C1EE0"/>
    <w:rsid w:val="000C1FE4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2C7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13"/>
    <w:rsid w:val="000D76BC"/>
    <w:rsid w:val="000D7750"/>
    <w:rsid w:val="000E071E"/>
    <w:rsid w:val="000E0DEE"/>
    <w:rsid w:val="000E181D"/>
    <w:rsid w:val="000E27AA"/>
    <w:rsid w:val="000E2C64"/>
    <w:rsid w:val="000E337A"/>
    <w:rsid w:val="000E34FD"/>
    <w:rsid w:val="000E3762"/>
    <w:rsid w:val="000E4350"/>
    <w:rsid w:val="000E4376"/>
    <w:rsid w:val="000E4408"/>
    <w:rsid w:val="000E53AB"/>
    <w:rsid w:val="000E5716"/>
    <w:rsid w:val="000E6337"/>
    <w:rsid w:val="000E6568"/>
    <w:rsid w:val="000E72AA"/>
    <w:rsid w:val="000E7765"/>
    <w:rsid w:val="000E7A79"/>
    <w:rsid w:val="000F15B2"/>
    <w:rsid w:val="000F19DE"/>
    <w:rsid w:val="000F1E75"/>
    <w:rsid w:val="000F22C9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7C5E"/>
    <w:rsid w:val="00100C0B"/>
    <w:rsid w:val="0010170B"/>
    <w:rsid w:val="00101C4F"/>
    <w:rsid w:val="00102C9F"/>
    <w:rsid w:val="00103FC9"/>
    <w:rsid w:val="00104774"/>
    <w:rsid w:val="00104D10"/>
    <w:rsid w:val="00105E8A"/>
    <w:rsid w:val="001068D2"/>
    <w:rsid w:val="001069F2"/>
    <w:rsid w:val="00106BF8"/>
    <w:rsid w:val="001103BD"/>
    <w:rsid w:val="00111208"/>
    <w:rsid w:val="001112E2"/>
    <w:rsid w:val="001115E4"/>
    <w:rsid w:val="00111808"/>
    <w:rsid w:val="00112220"/>
    <w:rsid w:val="00112DEE"/>
    <w:rsid w:val="0011339F"/>
    <w:rsid w:val="00113B8F"/>
    <w:rsid w:val="00113EC8"/>
    <w:rsid w:val="00114E96"/>
    <w:rsid w:val="00115158"/>
    <w:rsid w:val="001152C7"/>
    <w:rsid w:val="00115C88"/>
    <w:rsid w:val="0011644A"/>
    <w:rsid w:val="001165EC"/>
    <w:rsid w:val="00116BE0"/>
    <w:rsid w:val="00117332"/>
    <w:rsid w:val="0011784B"/>
    <w:rsid w:val="00117F1A"/>
    <w:rsid w:val="001204DD"/>
    <w:rsid w:val="00122839"/>
    <w:rsid w:val="001237AC"/>
    <w:rsid w:val="00124212"/>
    <w:rsid w:val="00124E12"/>
    <w:rsid w:val="00124E75"/>
    <w:rsid w:val="001253B0"/>
    <w:rsid w:val="0012673D"/>
    <w:rsid w:val="001269B8"/>
    <w:rsid w:val="00127099"/>
    <w:rsid w:val="001325CF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9DC"/>
    <w:rsid w:val="00142CAD"/>
    <w:rsid w:val="00142DE2"/>
    <w:rsid w:val="00143F88"/>
    <w:rsid w:val="001448FA"/>
    <w:rsid w:val="00144C87"/>
    <w:rsid w:val="001467B1"/>
    <w:rsid w:val="00150175"/>
    <w:rsid w:val="001502C8"/>
    <w:rsid w:val="00151011"/>
    <w:rsid w:val="00151224"/>
    <w:rsid w:val="0015130F"/>
    <w:rsid w:val="00151E9F"/>
    <w:rsid w:val="001532BA"/>
    <w:rsid w:val="00153FED"/>
    <w:rsid w:val="001543BF"/>
    <w:rsid w:val="00155301"/>
    <w:rsid w:val="0015539A"/>
    <w:rsid w:val="00155BFD"/>
    <w:rsid w:val="00156ABA"/>
    <w:rsid w:val="00157390"/>
    <w:rsid w:val="00160998"/>
    <w:rsid w:val="00160CD6"/>
    <w:rsid w:val="00160F5F"/>
    <w:rsid w:val="00161F4C"/>
    <w:rsid w:val="00162308"/>
    <w:rsid w:val="0016316A"/>
    <w:rsid w:val="001634AF"/>
    <w:rsid w:val="00163539"/>
    <w:rsid w:val="0016381F"/>
    <w:rsid w:val="00163D1D"/>
    <w:rsid w:val="00164171"/>
    <w:rsid w:val="00164E58"/>
    <w:rsid w:val="00165033"/>
    <w:rsid w:val="00165926"/>
    <w:rsid w:val="00165F23"/>
    <w:rsid w:val="001665EB"/>
    <w:rsid w:val="001670EA"/>
    <w:rsid w:val="0016715D"/>
    <w:rsid w:val="001674A0"/>
    <w:rsid w:val="00170A50"/>
    <w:rsid w:val="00173BB8"/>
    <w:rsid w:val="0017442B"/>
    <w:rsid w:val="00174FFD"/>
    <w:rsid w:val="001759CA"/>
    <w:rsid w:val="00176C42"/>
    <w:rsid w:val="0017726A"/>
    <w:rsid w:val="00177DD3"/>
    <w:rsid w:val="00180278"/>
    <w:rsid w:val="001807F2"/>
    <w:rsid w:val="00180D43"/>
    <w:rsid w:val="001815F4"/>
    <w:rsid w:val="001818A7"/>
    <w:rsid w:val="00182725"/>
    <w:rsid w:val="001829C8"/>
    <w:rsid w:val="00183885"/>
    <w:rsid w:val="0018388D"/>
    <w:rsid w:val="0018572E"/>
    <w:rsid w:val="00186904"/>
    <w:rsid w:val="00186B0A"/>
    <w:rsid w:val="00187D8C"/>
    <w:rsid w:val="001905BD"/>
    <w:rsid w:val="00191E79"/>
    <w:rsid w:val="00192FE6"/>
    <w:rsid w:val="001935C9"/>
    <w:rsid w:val="0019360B"/>
    <w:rsid w:val="00193986"/>
    <w:rsid w:val="00193B08"/>
    <w:rsid w:val="00194570"/>
    <w:rsid w:val="00195CC0"/>
    <w:rsid w:val="00196BF4"/>
    <w:rsid w:val="001972DA"/>
    <w:rsid w:val="001976AA"/>
    <w:rsid w:val="001A02F6"/>
    <w:rsid w:val="001A1415"/>
    <w:rsid w:val="001A15C6"/>
    <w:rsid w:val="001A4166"/>
    <w:rsid w:val="001A52FD"/>
    <w:rsid w:val="001A5510"/>
    <w:rsid w:val="001A5C7B"/>
    <w:rsid w:val="001A5E19"/>
    <w:rsid w:val="001A63D8"/>
    <w:rsid w:val="001B01FA"/>
    <w:rsid w:val="001B037D"/>
    <w:rsid w:val="001B0832"/>
    <w:rsid w:val="001B18A7"/>
    <w:rsid w:val="001B24E9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3C3"/>
    <w:rsid w:val="001C446F"/>
    <w:rsid w:val="001C44C4"/>
    <w:rsid w:val="001C5296"/>
    <w:rsid w:val="001C5BD9"/>
    <w:rsid w:val="001C66AC"/>
    <w:rsid w:val="001C6754"/>
    <w:rsid w:val="001C77F0"/>
    <w:rsid w:val="001D0B97"/>
    <w:rsid w:val="001D30C9"/>
    <w:rsid w:val="001D3CED"/>
    <w:rsid w:val="001D445B"/>
    <w:rsid w:val="001D46A0"/>
    <w:rsid w:val="001D50C2"/>
    <w:rsid w:val="001D5585"/>
    <w:rsid w:val="001D6400"/>
    <w:rsid w:val="001D67AF"/>
    <w:rsid w:val="001D753C"/>
    <w:rsid w:val="001D7CA4"/>
    <w:rsid w:val="001D7E58"/>
    <w:rsid w:val="001E0425"/>
    <w:rsid w:val="001E13B3"/>
    <w:rsid w:val="001E24B5"/>
    <w:rsid w:val="001E30A0"/>
    <w:rsid w:val="001E3A5D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639"/>
    <w:rsid w:val="001F65B0"/>
    <w:rsid w:val="001F67AA"/>
    <w:rsid w:val="001F6AFD"/>
    <w:rsid w:val="001F738D"/>
    <w:rsid w:val="001F7599"/>
    <w:rsid w:val="001F778C"/>
    <w:rsid w:val="00204A2A"/>
    <w:rsid w:val="00204B22"/>
    <w:rsid w:val="00204B3A"/>
    <w:rsid w:val="0020535A"/>
    <w:rsid w:val="002055CB"/>
    <w:rsid w:val="00205930"/>
    <w:rsid w:val="002059EF"/>
    <w:rsid w:val="00205A4B"/>
    <w:rsid w:val="00205BDB"/>
    <w:rsid w:val="0020606D"/>
    <w:rsid w:val="0020651F"/>
    <w:rsid w:val="00206955"/>
    <w:rsid w:val="00206A79"/>
    <w:rsid w:val="002074AE"/>
    <w:rsid w:val="00210309"/>
    <w:rsid w:val="002107C6"/>
    <w:rsid w:val="00211519"/>
    <w:rsid w:val="0021224B"/>
    <w:rsid w:val="00212950"/>
    <w:rsid w:val="00212FB8"/>
    <w:rsid w:val="00213709"/>
    <w:rsid w:val="002149AF"/>
    <w:rsid w:val="00214A86"/>
    <w:rsid w:val="00214FE4"/>
    <w:rsid w:val="002157D4"/>
    <w:rsid w:val="00215AAA"/>
    <w:rsid w:val="0021683C"/>
    <w:rsid w:val="00216F5F"/>
    <w:rsid w:val="00220127"/>
    <w:rsid w:val="00220615"/>
    <w:rsid w:val="00221985"/>
    <w:rsid w:val="00221EC5"/>
    <w:rsid w:val="00222A7A"/>
    <w:rsid w:val="0022453F"/>
    <w:rsid w:val="00224A2C"/>
    <w:rsid w:val="00225217"/>
    <w:rsid w:val="002256D9"/>
    <w:rsid w:val="00226577"/>
    <w:rsid w:val="0022687C"/>
    <w:rsid w:val="0022725B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976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38EF"/>
    <w:rsid w:val="00244194"/>
    <w:rsid w:val="0024424F"/>
    <w:rsid w:val="00244D28"/>
    <w:rsid w:val="00245689"/>
    <w:rsid w:val="00245720"/>
    <w:rsid w:val="00245A6F"/>
    <w:rsid w:val="00245FD5"/>
    <w:rsid w:val="002477DF"/>
    <w:rsid w:val="00251736"/>
    <w:rsid w:val="00251AD6"/>
    <w:rsid w:val="0025214A"/>
    <w:rsid w:val="00252C17"/>
    <w:rsid w:val="0025307F"/>
    <w:rsid w:val="002546F5"/>
    <w:rsid w:val="002551BD"/>
    <w:rsid w:val="002568D0"/>
    <w:rsid w:val="00260393"/>
    <w:rsid w:val="00260AEE"/>
    <w:rsid w:val="00261BF1"/>
    <w:rsid w:val="002621A6"/>
    <w:rsid w:val="00262661"/>
    <w:rsid w:val="00262D9D"/>
    <w:rsid w:val="002632DF"/>
    <w:rsid w:val="00263946"/>
    <w:rsid w:val="00263E91"/>
    <w:rsid w:val="00264078"/>
    <w:rsid w:val="002640BA"/>
    <w:rsid w:val="00264CF2"/>
    <w:rsid w:val="00265722"/>
    <w:rsid w:val="0026593B"/>
    <w:rsid w:val="00265CA6"/>
    <w:rsid w:val="002667A8"/>
    <w:rsid w:val="00267587"/>
    <w:rsid w:val="002675C8"/>
    <w:rsid w:val="002676A5"/>
    <w:rsid w:val="00267760"/>
    <w:rsid w:val="00270DBB"/>
    <w:rsid w:val="00271589"/>
    <w:rsid w:val="00272B2B"/>
    <w:rsid w:val="00273177"/>
    <w:rsid w:val="00273377"/>
    <w:rsid w:val="00274183"/>
    <w:rsid w:val="0027455B"/>
    <w:rsid w:val="00274F11"/>
    <w:rsid w:val="00275074"/>
    <w:rsid w:val="002756DE"/>
    <w:rsid w:val="0027586B"/>
    <w:rsid w:val="002763E9"/>
    <w:rsid w:val="00276736"/>
    <w:rsid w:val="00276F4E"/>
    <w:rsid w:val="0027773D"/>
    <w:rsid w:val="002778BD"/>
    <w:rsid w:val="002809AC"/>
    <w:rsid w:val="002815FA"/>
    <w:rsid w:val="00281A58"/>
    <w:rsid w:val="002822C0"/>
    <w:rsid w:val="002824C2"/>
    <w:rsid w:val="0028326E"/>
    <w:rsid w:val="00284E32"/>
    <w:rsid w:val="002851EB"/>
    <w:rsid w:val="00285510"/>
    <w:rsid w:val="00285BD1"/>
    <w:rsid w:val="00285DE2"/>
    <w:rsid w:val="0028616D"/>
    <w:rsid w:val="00286965"/>
    <w:rsid w:val="0029136E"/>
    <w:rsid w:val="00291607"/>
    <w:rsid w:val="00292399"/>
    <w:rsid w:val="00293095"/>
    <w:rsid w:val="002932AB"/>
    <w:rsid w:val="00294445"/>
    <w:rsid w:val="00294B4D"/>
    <w:rsid w:val="0029537E"/>
    <w:rsid w:val="002960D5"/>
    <w:rsid w:val="00297926"/>
    <w:rsid w:val="00297BD6"/>
    <w:rsid w:val="002A02C9"/>
    <w:rsid w:val="002A1062"/>
    <w:rsid w:val="002A1B6F"/>
    <w:rsid w:val="002A1BCA"/>
    <w:rsid w:val="002A2012"/>
    <w:rsid w:val="002A2413"/>
    <w:rsid w:val="002A29CE"/>
    <w:rsid w:val="002A2F5E"/>
    <w:rsid w:val="002A352A"/>
    <w:rsid w:val="002A607D"/>
    <w:rsid w:val="002B1004"/>
    <w:rsid w:val="002B132E"/>
    <w:rsid w:val="002B1499"/>
    <w:rsid w:val="002B2813"/>
    <w:rsid w:val="002B2D29"/>
    <w:rsid w:val="002B3B31"/>
    <w:rsid w:val="002B3BBD"/>
    <w:rsid w:val="002B5B5F"/>
    <w:rsid w:val="002B75BF"/>
    <w:rsid w:val="002B7D28"/>
    <w:rsid w:val="002C06CF"/>
    <w:rsid w:val="002C0C4B"/>
    <w:rsid w:val="002C1EEA"/>
    <w:rsid w:val="002C3033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4266"/>
    <w:rsid w:val="002D51DF"/>
    <w:rsid w:val="002D6892"/>
    <w:rsid w:val="002D68C2"/>
    <w:rsid w:val="002D750D"/>
    <w:rsid w:val="002D7C86"/>
    <w:rsid w:val="002E0692"/>
    <w:rsid w:val="002E152D"/>
    <w:rsid w:val="002E1B91"/>
    <w:rsid w:val="002E1D74"/>
    <w:rsid w:val="002E2943"/>
    <w:rsid w:val="002E2CF1"/>
    <w:rsid w:val="002E3226"/>
    <w:rsid w:val="002E34AF"/>
    <w:rsid w:val="002E3D74"/>
    <w:rsid w:val="002E4AAC"/>
    <w:rsid w:val="002E53DE"/>
    <w:rsid w:val="002E563B"/>
    <w:rsid w:val="002E62D2"/>
    <w:rsid w:val="002E734F"/>
    <w:rsid w:val="002E74AF"/>
    <w:rsid w:val="002E758C"/>
    <w:rsid w:val="002F09B8"/>
    <w:rsid w:val="002F1038"/>
    <w:rsid w:val="002F22FF"/>
    <w:rsid w:val="002F2D8F"/>
    <w:rsid w:val="002F37FF"/>
    <w:rsid w:val="002F561C"/>
    <w:rsid w:val="002F5BE4"/>
    <w:rsid w:val="002F695B"/>
    <w:rsid w:val="002F72DA"/>
    <w:rsid w:val="002F76B1"/>
    <w:rsid w:val="002F7AEC"/>
    <w:rsid w:val="002F7D66"/>
    <w:rsid w:val="002F7DBE"/>
    <w:rsid w:val="00300372"/>
    <w:rsid w:val="003003F1"/>
    <w:rsid w:val="0030090B"/>
    <w:rsid w:val="003017DE"/>
    <w:rsid w:val="00302AE8"/>
    <w:rsid w:val="00302BB1"/>
    <w:rsid w:val="003030F0"/>
    <w:rsid w:val="0030404B"/>
    <w:rsid w:val="00304210"/>
    <w:rsid w:val="00304869"/>
    <w:rsid w:val="003048D7"/>
    <w:rsid w:val="00304A1B"/>
    <w:rsid w:val="00304AD2"/>
    <w:rsid w:val="00304EAA"/>
    <w:rsid w:val="00305297"/>
    <w:rsid w:val="003062E6"/>
    <w:rsid w:val="003068B6"/>
    <w:rsid w:val="00306DF0"/>
    <w:rsid w:val="003071F6"/>
    <w:rsid w:val="00307FE0"/>
    <w:rsid w:val="003107EB"/>
    <w:rsid w:val="00310E66"/>
    <w:rsid w:val="00311955"/>
    <w:rsid w:val="00311C08"/>
    <w:rsid w:val="003125E0"/>
    <w:rsid w:val="00312BF7"/>
    <w:rsid w:val="00312ECE"/>
    <w:rsid w:val="0031393C"/>
    <w:rsid w:val="00313CB0"/>
    <w:rsid w:val="00313F96"/>
    <w:rsid w:val="00314752"/>
    <w:rsid w:val="00314B0A"/>
    <w:rsid w:val="003150CE"/>
    <w:rsid w:val="00315AAB"/>
    <w:rsid w:val="00315B91"/>
    <w:rsid w:val="00315D80"/>
    <w:rsid w:val="003175E1"/>
    <w:rsid w:val="00320299"/>
    <w:rsid w:val="00321154"/>
    <w:rsid w:val="003211B0"/>
    <w:rsid w:val="00321EDA"/>
    <w:rsid w:val="003224AA"/>
    <w:rsid w:val="003224E7"/>
    <w:rsid w:val="00322F50"/>
    <w:rsid w:val="0032483A"/>
    <w:rsid w:val="00325D7A"/>
    <w:rsid w:val="00326145"/>
    <w:rsid w:val="00327163"/>
    <w:rsid w:val="00327305"/>
    <w:rsid w:val="00327531"/>
    <w:rsid w:val="00327673"/>
    <w:rsid w:val="00327AA4"/>
    <w:rsid w:val="00330187"/>
    <w:rsid w:val="00331C77"/>
    <w:rsid w:val="00331DB6"/>
    <w:rsid w:val="00331F96"/>
    <w:rsid w:val="00332B55"/>
    <w:rsid w:val="003336B9"/>
    <w:rsid w:val="00334576"/>
    <w:rsid w:val="0033476C"/>
    <w:rsid w:val="00335EA8"/>
    <w:rsid w:val="00335F93"/>
    <w:rsid w:val="003363DD"/>
    <w:rsid w:val="00337607"/>
    <w:rsid w:val="00337810"/>
    <w:rsid w:val="00340049"/>
    <w:rsid w:val="00340361"/>
    <w:rsid w:val="003404D4"/>
    <w:rsid w:val="00340795"/>
    <w:rsid w:val="0034111C"/>
    <w:rsid w:val="003413CC"/>
    <w:rsid w:val="00341947"/>
    <w:rsid w:val="00341E60"/>
    <w:rsid w:val="00341F05"/>
    <w:rsid w:val="0034217F"/>
    <w:rsid w:val="00342AD2"/>
    <w:rsid w:val="00343229"/>
    <w:rsid w:val="00343954"/>
    <w:rsid w:val="00344BCA"/>
    <w:rsid w:val="00345405"/>
    <w:rsid w:val="003458D0"/>
    <w:rsid w:val="00345DDD"/>
    <w:rsid w:val="003469D1"/>
    <w:rsid w:val="00346FED"/>
    <w:rsid w:val="003501B6"/>
    <w:rsid w:val="00351E01"/>
    <w:rsid w:val="00352968"/>
    <w:rsid w:val="0035298B"/>
    <w:rsid w:val="00352D21"/>
    <w:rsid w:val="0035318D"/>
    <w:rsid w:val="003533A9"/>
    <w:rsid w:val="003539E3"/>
    <w:rsid w:val="0035443D"/>
    <w:rsid w:val="00354AA2"/>
    <w:rsid w:val="00354BA0"/>
    <w:rsid w:val="00354FEE"/>
    <w:rsid w:val="00356275"/>
    <w:rsid w:val="00356C0B"/>
    <w:rsid w:val="00357B9C"/>
    <w:rsid w:val="00361412"/>
    <w:rsid w:val="003615CA"/>
    <w:rsid w:val="0036191E"/>
    <w:rsid w:val="00363849"/>
    <w:rsid w:val="00363B2C"/>
    <w:rsid w:val="003642A6"/>
    <w:rsid w:val="00364763"/>
    <w:rsid w:val="00365A44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B99"/>
    <w:rsid w:val="0037739D"/>
    <w:rsid w:val="0037751C"/>
    <w:rsid w:val="003775EE"/>
    <w:rsid w:val="00377D61"/>
    <w:rsid w:val="00377E1B"/>
    <w:rsid w:val="00380B66"/>
    <w:rsid w:val="00380F3F"/>
    <w:rsid w:val="00381166"/>
    <w:rsid w:val="00381953"/>
    <w:rsid w:val="00382232"/>
    <w:rsid w:val="00382785"/>
    <w:rsid w:val="00382F1A"/>
    <w:rsid w:val="00382F9A"/>
    <w:rsid w:val="00383282"/>
    <w:rsid w:val="00383422"/>
    <w:rsid w:val="00383658"/>
    <w:rsid w:val="0038412E"/>
    <w:rsid w:val="00385754"/>
    <w:rsid w:val="00386053"/>
    <w:rsid w:val="00387459"/>
    <w:rsid w:val="0038756D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15B7"/>
    <w:rsid w:val="003A179F"/>
    <w:rsid w:val="003A394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C62"/>
    <w:rsid w:val="003B2B22"/>
    <w:rsid w:val="003B2DF6"/>
    <w:rsid w:val="003B2E9B"/>
    <w:rsid w:val="003B2F8D"/>
    <w:rsid w:val="003B3448"/>
    <w:rsid w:val="003B36D7"/>
    <w:rsid w:val="003B3C64"/>
    <w:rsid w:val="003B4FAA"/>
    <w:rsid w:val="003B547A"/>
    <w:rsid w:val="003B5AB4"/>
    <w:rsid w:val="003B6EC0"/>
    <w:rsid w:val="003B71C4"/>
    <w:rsid w:val="003B75B9"/>
    <w:rsid w:val="003B7C54"/>
    <w:rsid w:val="003C087B"/>
    <w:rsid w:val="003C0DA2"/>
    <w:rsid w:val="003C1A18"/>
    <w:rsid w:val="003C2423"/>
    <w:rsid w:val="003C3E00"/>
    <w:rsid w:val="003C5C41"/>
    <w:rsid w:val="003C669D"/>
    <w:rsid w:val="003C6877"/>
    <w:rsid w:val="003C6B10"/>
    <w:rsid w:val="003C7062"/>
    <w:rsid w:val="003C7461"/>
    <w:rsid w:val="003D0788"/>
    <w:rsid w:val="003D132A"/>
    <w:rsid w:val="003D1517"/>
    <w:rsid w:val="003D1D50"/>
    <w:rsid w:val="003D232D"/>
    <w:rsid w:val="003D2863"/>
    <w:rsid w:val="003D286B"/>
    <w:rsid w:val="003D2938"/>
    <w:rsid w:val="003D2B04"/>
    <w:rsid w:val="003D3ED2"/>
    <w:rsid w:val="003D3FBA"/>
    <w:rsid w:val="003D402B"/>
    <w:rsid w:val="003D4AC4"/>
    <w:rsid w:val="003D5199"/>
    <w:rsid w:val="003D54B0"/>
    <w:rsid w:val="003D7317"/>
    <w:rsid w:val="003D764F"/>
    <w:rsid w:val="003D76EF"/>
    <w:rsid w:val="003E0042"/>
    <w:rsid w:val="003E0667"/>
    <w:rsid w:val="003E0BCE"/>
    <w:rsid w:val="003E0DF3"/>
    <w:rsid w:val="003E13E0"/>
    <w:rsid w:val="003E1660"/>
    <w:rsid w:val="003E1973"/>
    <w:rsid w:val="003E1CD1"/>
    <w:rsid w:val="003E2A2D"/>
    <w:rsid w:val="003E46A1"/>
    <w:rsid w:val="003E47D4"/>
    <w:rsid w:val="003E50B9"/>
    <w:rsid w:val="003E5FAB"/>
    <w:rsid w:val="003E6151"/>
    <w:rsid w:val="003E64A9"/>
    <w:rsid w:val="003E7905"/>
    <w:rsid w:val="003F0336"/>
    <w:rsid w:val="003F366E"/>
    <w:rsid w:val="003F3FCC"/>
    <w:rsid w:val="003F5547"/>
    <w:rsid w:val="003F5C40"/>
    <w:rsid w:val="003F6E12"/>
    <w:rsid w:val="003F6F8B"/>
    <w:rsid w:val="003F75ED"/>
    <w:rsid w:val="003F7F7F"/>
    <w:rsid w:val="004002B7"/>
    <w:rsid w:val="00400F31"/>
    <w:rsid w:val="004011D7"/>
    <w:rsid w:val="004013E4"/>
    <w:rsid w:val="004023BA"/>
    <w:rsid w:val="00402681"/>
    <w:rsid w:val="00406B4D"/>
    <w:rsid w:val="0040764B"/>
    <w:rsid w:val="00407D1E"/>
    <w:rsid w:val="00411E07"/>
    <w:rsid w:val="00413132"/>
    <w:rsid w:val="0041443C"/>
    <w:rsid w:val="0041488F"/>
    <w:rsid w:val="004154F7"/>
    <w:rsid w:val="00416D44"/>
    <w:rsid w:val="004176FF"/>
    <w:rsid w:val="00417899"/>
    <w:rsid w:val="00417A1E"/>
    <w:rsid w:val="004200CE"/>
    <w:rsid w:val="00420FAF"/>
    <w:rsid w:val="00421A27"/>
    <w:rsid w:val="00421B95"/>
    <w:rsid w:val="00421D0A"/>
    <w:rsid w:val="004226C3"/>
    <w:rsid w:val="004228BA"/>
    <w:rsid w:val="00422FCF"/>
    <w:rsid w:val="00423052"/>
    <w:rsid w:val="00423525"/>
    <w:rsid w:val="004241C5"/>
    <w:rsid w:val="004242B5"/>
    <w:rsid w:val="00424C10"/>
    <w:rsid w:val="00424FA7"/>
    <w:rsid w:val="00425AE2"/>
    <w:rsid w:val="00425D2C"/>
    <w:rsid w:val="00426A87"/>
    <w:rsid w:val="00426BB8"/>
    <w:rsid w:val="00427007"/>
    <w:rsid w:val="00427C16"/>
    <w:rsid w:val="00427EA7"/>
    <w:rsid w:val="004309D8"/>
    <w:rsid w:val="004313D1"/>
    <w:rsid w:val="00432110"/>
    <w:rsid w:val="00432321"/>
    <w:rsid w:val="004328EE"/>
    <w:rsid w:val="00432D83"/>
    <w:rsid w:val="00433EBE"/>
    <w:rsid w:val="00434406"/>
    <w:rsid w:val="0043496F"/>
    <w:rsid w:val="004368C1"/>
    <w:rsid w:val="00436F6F"/>
    <w:rsid w:val="00440F84"/>
    <w:rsid w:val="00440FED"/>
    <w:rsid w:val="00441B04"/>
    <w:rsid w:val="00441B92"/>
    <w:rsid w:val="00442AA0"/>
    <w:rsid w:val="00443A9F"/>
    <w:rsid w:val="0044474B"/>
    <w:rsid w:val="00445FF7"/>
    <w:rsid w:val="004475B5"/>
    <w:rsid w:val="004508A8"/>
    <w:rsid w:val="00451BAE"/>
    <w:rsid w:val="00452CA7"/>
    <w:rsid w:val="00453341"/>
    <w:rsid w:val="004545C6"/>
    <w:rsid w:val="00454DCA"/>
    <w:rsid w:val="00454E26"/>
    <w:rsid w:val="00455D7C"/>
    <w:rsid w:val="00456544"/>
    <w:rsid w:val="00456649"/>
    <w:rsid w:val="004567B7"/>
    <w:rsid w:val="004567DC"/>
    <w:rsid w:val="00456856"/>
    <w:rsid w:val="004571EF"/>
    <w:rsid w:val="0046047A"/>
    <w:rsid w:val="00460CDB"/>
    <w:rsid w:val="00461210"/>
    <w:rsid w:val="00461700"/>
    <w:rsid w:val="00461AAC"/>
    <w:rsid w:val="00461E32"/>
    <w:rsid w:val="00462490"/>
    <w:rsid w:val="00462AC9"/>
    <w:rsid w:val="00462FAA"/>
    <w:rsid w:val="00463DC3"/>
    <w:rsid w:val="00465299"/>
    <w:rsid w:val="00466A0F"/>
    <w:rsid w:val="00467774"/>
    <w:rsid w:val="0046795B"/>
    <w:rsid w:val="004708C0"/>
    <w:rsid w:val="0047115F"/>
    <w:rsid w:val="004715CB"/>
    <w:rsid w:val="00471863"/>
    <w:rsid w:val="00471DC8"/>
    <w:rsid w:val="00473777"/>
    <w:rsid w:val="00473851"/>
    <w:rsid w:val="00473A14"/>
    <w:rsid w:val="004745A9"/>
    <w:rsid w:val="00474871"/>
    <w:rsid w:val="00474CA8"/>
    <w:rsid w:val="00474E43"/>
    <w:rsid w:val="004751FF"/>
    <w:rsid w:val="004766DA"/>
    <w:rsid w:val="00476A55"/>
    <w:rsid w:val="0048076D"/>
    <w:rsid w:val="0048134D"/>
    <w:rsid w:val="00481624"/>
    <w:rsid w:val="00481765"/>
    <w:rsid w:val="00481D90"/>
    <w:rsid w:val="00481F90"/>
    <w:rsid w:val="00482700"/>
    <w:rsid w:val="0048283E"/>
    <w:rsid w:val="00482CD4"/>
    <w:rsid w:val="00483261"/>
    <w:rsid w:val="0048328A"/>
    <w:rsid w:val="004834D5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1F98"/>
    <w:rsid w:val="00492877"/>
    <w:rsid w:val="00493F3E"/>
    <w:rsid w:val="00495BA6"/>
    <w:rsid w:val="00496C8A"/>
    <w:rsid w:val="00496DC2"/>
    <w:rsid w:val="00496E75"/>
    <w:rsid w:val="00497418"/>
    <w:rsid w:val="004A014C"/>
    <w:rsid w:val="004A035A"/>
    <w:rsid w:val="004A0AA8"/>
    <w:rsid w:val="004A1FE4"/>
    <w:rsid w:val="004A2103"/>
    <w:rsid w:val="004A2353"/>
    <w:rsid w:val="004A2483"/>
    <w:rsid w:val="004A2CA9"/>
    <w:rsid w:val="004A33EF"/>
    <w:rsid w:val="004A34C9"/>
    <w:rsid w:val="004A3CB5"/>
    <w:rsid w:val="004A407C"/>
    <w:rsid w:val="004A423D"/>
    <w:rsid w:val="004A4ABF"/>
    <w:rsid w:val="004A537D"/>
    <w:rsid w:val="004A58C4"/>
    <w:rsid w:val="004A67F0"/>
    <w:rsid w:val="004A71C3"/>
    <w:rsid w:val="004A7769"/>
    <w:rsid w:val="004A77B1"/>
    <w:rsid w:val="004B01E4"/>
    <w:rsid w:val="004B1808"/>
    <w:rsid w:val="004B23AD"/>
    <w:rsid w:val="004B2965"/>
    <w:rsid w:val="004B3265"/>
    <w:rsid w:val="004B3545"/>
    <w:rsid w:val="004B4224"/>
    <w:rsid w:val="004B4297"/>
    <w:rsid w:val="004B42C6"/>
    <w:rsid w:val="004B4647"/>
    <w:rsid w:val="004B46FE"/>
    <w:rsid w:val="004B6B25"/>
    <w:rsid w:val="004B6B52"/>
    <w:rsid w:val="004B6C25"/>
    <w:rsid w:val="004B7455"/>
    <w:rsid w:val="004B74FF"/>
    <w:rsid w:val="004B7CE4"/>
    <w:rsid w:val="004B7F87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4D69"/>
    <w:rsid w:val="004C6DA5"/>
    <w:rsid w:val="004C795A"/>
    <w:rsid w:val="004C7ECA"/>
    <w:rsid w:val="004C7F93"/>
    <w:rsid w:val="004D083D"/>
    <w:rsid w:val="004D2629"/>
    <w:rsid w:val="004D26B8"/>
    <w:rsid w:val="004D28E1"/>
    <w:rsid w:val="004D2C2C"/>
    <w:rsid w:val="004D38C2"/>
    <w:rsid w:val="004D41DC"/>
    <w:rsid w:val="004D4FBD"/>
    <w:rsid w:val="004D4FC0"/>
    <w:rsid w:val="004D5CE7"/>
    <w:rsid w:val="004D6381"/>
    <w:rsid w:val="004D7480"/>
    <w:rsid w:val="004D7DA8"/>
    <w:rsid w:val="004E10CD"/>
    <w:rsid w:val="004E1401"/>
    <w:rsid w:val="004E2892"/>
    <w:rsid w:val="004E362B"/>
    <w:rsid w:val="004E3681"/>
    <w:rsid w:val="004E3D74"/>
    <w:rsid w:val="004E48FD"/>
    <w:rsid w:val="004E5DE1"/>
    <w:rsid w:val="004E66F3"/>
    <w:rsid w:val="004E6DF1"/>
    <w:rsid w:val="004E74A0"/>
    <w:rsid w:val="004E784B"/>
    <w:rsid w:val="004F0224"/>
    <w:rsid w:val="004F05D5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491"/>
    <w:rsid w:val="00500572"/>
    <w:rsid w:val="00500573"/>
    <w:rsid w:val="00500701"/>
    <w:rsid w:val="00501304"/>
    <w:rsid w:val="00501425"/>
    <w:rsid w:val="00502CCE"/>
    <w:rsid w:val="00502D13"/>
    <w:rsid w:val="0050318B"/>
    <w:rsid w:val="0050365F"/>
    <w:rsid w:val="00503CF2"/>
    <w:rsid w:val="00504311"/>
    <w:rsid w:val="0050485C"/>
    <w:rsid w:val="00504AC6"/>
    <w:rsid w:val="00504D75"/>
    <w:rsid w:val="00505D51"/>
    <w:rsid w:val="00506801"/>
    <w:rsid w:val="005073D0"/>
    <w:rsid w:val="00510ABC"/>
    <w:rsid w:val="00511079"/>
    <w:rsid w:val="00511411"/>
    <w:rsid w:val="00511CDF"/>
    <w:rsid w:val="00512829"/>
    <w:rsid w:val="00513747"/>
    <w:rsid w:val="00513839"/>
    <w:rsid w:val="00513DEF"/>
    <w:rsid w:val="0051423C"/>
    <w:rsid w:val="005148D4"/>
    <w:rsid w:val="00514C91"/>
    <w:rsid w:val="00515281"/>
    <w:rsid w:val="005153CE"/>
    <w:rsid w:val="00515590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F9B"/>
    <w:rsid w:val="00523E75"/>
    <w:rsid w:val="005243E0"/>
    <w:rsid w:val="005256F3"/>
    <w:rsid w:val="0052635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6A7"/>
    <w:rsid w:val="0053584A"/>
    <w:rsid w:val="00535E04"/>
    <w:rsid w:val="00536698"/>
    <w:rsid w:val="005368E6"/>
    <w:rsid w:val="005375FE"/>
    <w:rsid w:val="00540BFC"/>
    <w:rsid w:val="0054195A"/>
    <w:rsid w:val="005420DE"/>
    <w:rsid w:val="00542249"/>
    <w:rsid w:val="005422E9"/>
    <w:rsid w:val="00542E6E"/>
    <w:rsid w:val="00542FAA"/>
    <w:rsid w:val="005431F5"/>
    <w:rsid w:val="00543707"/>
    <w:rsid w:val="005439D2"/>
    <w:rsid w:val="00543CEB"/>
    <w:rsid w:val="00543EBB"/>
    <w:rsid w:val="00544213"/>
    <w:rsid w:val="0054486D"/>
    <w:rsid w:val="00544DFD"/>
    <w:rsid w:val="00544FB8"/>
    <w:rsid w:val="005453F3"/>
    <w:rsid w:val="00545549"/>
    <w:rsid w:val="00545810"/>
    <w:rsid w:val="005469F5"/>
    <w:rsid w:val="00546F36"/>
    <w:rsid w:val="005518ED"/>
    <w:rsid w:val="00552093"/>
    <w:rsid w:val="005528CB"/>
    <w:rsid w:val="005535D0"/>
    <w:rsid w:val="00554C49"/>
    <w:rsid w:val="00554E06"/>
    <w:rsid w:val="00554E4B"/>
    <w:rsid w:val="0055519C"/>
    <w:rsid w:val="005554C1"/>
    <w:rsid w:val="00555ED7"/>
    <w:rsid w:val="00555F67"/>
    <w:rsid w:val="00556E32"/>
    <w:rsid w:val="005570EF"/>
    <w:rsid w:val="005604F1"/>
    <w:rsid w:val="005606A4"/>
    <w:rsid w:val="005607B8"/>
    <w:rsid w:val="005609AA"/>
    <w:rsid w:val="00560CF5"/>
    <w:rsid w:val="005614D5"/>
    <w:rsid w:val="0056272D"/>
    <w:rsid w:val="00562833"/>
    <w:rsid w:val="00562BAB"/>
    <w:rsid w:val="00562F2C"/>
    <w:rsid w:val="00563047"/>
    <w:rsid w:val="0056308E"/>
    <w:rsid w:val="005638C1"/>
    <w:rsid w:val="00563F16"/>
    <w:rsid w:val="0056415C"/>
    <w:rsid w:val="005649BF"/>
    <w:rsid w:val="005650ED"/>
    <w:rsid w:val="00565869"/>
    <w:rsid w:val="005658D5"/>
    <w:rsid w:val="00567415"/>
    <w:rsid w:val="00567610"/>
    <w:rsid w:val="00570326"/>
    <w:rsid w:val="00570D9F"/>
    <w:rsid w:val="0057185C"/>
    <w:rsid w:val="00571959"/>
    <w:rsid w:val="00571CA8"/>
    <w:rsid w:val="00572602"/>
    <w:rsid w:val="00572947"/>
    <w:rsid w:val="00573138"/>
    <w:rsid w:val="005734A7"/>
    <w:rsid w:val="00573C43"/>
    <w:rsid w:val="005746C4"/>
    <w:rsid w:val="00574B50"/>
    <w:rsid w:val="00577238"/>
    <w:rsid w:val="00577835"/>
    <w:rsid w:val="00580793"/>
    <w:rsid w:val="0058122A"/>
    <w:rsid w:val="00581470"/>
    <w:rsid w:val="00581B5E"/>
    <w:rsid w:val="00581B62"/>
    <w:rsid w:val="00581BAD"/>
    <w:rsid w:val="00581D62"/>
    <w:rsid w:val="00582087"/>
    <w:rsid w:val="005821DC"/>
    <w:rsid w:val="00582F21"/>
    <w:rsid w:val="005831DD"/>
    <w:rsid w:val="00584320"/>
    <w:rsid w:val="00584CB8"/>
    <w:rsid w:val="00585484"/>
    <w:rsid w:val="0058680E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139"/>
    <w:rsid w:val="00596BBA"/>
    <w:rsid w:val="00597386"/>
    <w:rsid w:val="005975C4"/>
    <w:rsid w:val="00597ED8"/>
    <w:rsid w:val="005A1682"/>
    <w:rsid w:val="005A17AE"/>
    <w:rsid w:val="005A1D01"/>
    <w:rsid w:val="005A2294"/>
    <w:rsid w:val="005A265F"/>
    <w:rsid w:val="005A2B20"/>
    <w:rsid w:val="005A34D5"/>
    <w:rsid w:val="005A3943"/>
    <w:rsid w:val="005A449B"/>
    <w:rsid w:val="005A4904"/>
    <w:rsid w:val="005A4ACE"/>
    <w:rsid w:val="005A4DE5"/>
    <w:rsid w:val="005A515A"/>
    <w:rsid w:val="005A704D"/>
    <w:rsid w:val="005B3C6D"/>
    <w:rsid w:val="005B4045"/>
    <w:rsid w:val="005B40A3"/>
    <w:rsid w:val="005B609E"/>
    <w:rsid w:val="005B6483"/>
    <w:rsid w:val="005B6DF6"/>
    <w:rsid w:val="005B758E"/>
    <w:rsid w:val="005B7B7D"/>
    <w:rsid w:val="005C05EF"/>
    <w:rsid w:val="005C1948"/>
    <w:rsid w:val="005C22F9"/>
    <w:rsid w:val="005C263C"/>
    <w:rsid w:val="005C2679"/>
    <w:rsid w:val="005C298C"/>
    <w:rsid w:val="005C4BFB"/>
    <w:rsid w:val="005C5870"/>
    <w:rsid w:val="005C6030"/>
    <w:rsid w:val="005D059A"/>
    <w:rsid w:val="005D07C5"/>
    <w:rsid w:val="005D0D46"/>
    <w:rsid w:val="005D21B7"/>
    <w:rsid w:val="005D2DAD"/>
    <w:rsid w:val="005D2F42"/>
    <w:rsid w:val="005D35C5"/>
    <w:rsid w:val="005D4302"/>
    <w:rsid w:val="005D5A20"/>
    <w:rsid w:val="005D6AF1"/>
    <w:rsid w:val="005D786C"/>
    <w:rsid w:val="005E00E5"/>
    <w:rsid w:val="005E0148"/>
    <w:rsid w:val="005E049F"/>
    <w:rsid w:val="005E0BB6"/>
    <w:rsid w:val="005E2970"/>
    <w:rsid w:val="005E3073"/>
    <w:rsid w:val="005E316A"/>
    <w:rsid w:val="005E5872"/>
    <w:rsid w:val="005E5AA3"/>
    <w:rsid w:val="005E61B3"/>
    <w:rsid w:val="005E6C1B"/>
    <w:rsid w:val="005E7088"/>
    <w:rsid w:val="005E79A5"/>
    <w:rsid w:val="005E7E1B"/>
    <w:rsid w:val="005F0108"/>
    <w:rsid w:val="005F0291"/>
    <w:rsid w:val="005F0ECC"/>
    <w:rsid w:val="005F1C32"/>
    <w:rsid w:val="005F1DA1"/>
    <w:rsid w:val="005F21A5"/>
    <w:rsid w:val="005F2364"/>
    <w:rsid w:val="005F2470"/>
    <w:rsid w:val="005F28C6"/>
    <w:rsid w:val="005F2BF8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E4B"/>
    <w:rsid w:val="006060C2"/>
    <w:rsid w:val="00606A26"/>
    <w:rsid w:val="006073B5"/>
    <w:rsid w:val="00607D81"/>
    <w:rsid w:val="00610747"/>
    <w:rsid w:val="00610E03"/>
    <w:rsid w:val="006112C7"/>
    <w:rsid w:val="0061176E"/>
    <w:rsid w:val="006132FD"/>
    <w:rsid w:val="006134AB"/>
    <w:rsid w:val="00613EA5"/>
    <w:rsid w:val="00614CD1"/>
    <w:rsid w:val="006151F2"/>
    <w:rsid w:val="0061567B"/>
    <w:rsid w:val="00615AC8"/>
    <w:rsid w:val="0061759D"/>
    <w:rsid w:val="00620341"/>
    <w:rsid w:val="0062152A"/>
    <w:rsid w:val="00621753"/>
    <w:rsid w:val="00621D24"/>
    <w:rsid w:val="00623583"/>
    <w:rsid w:val="0062462F"/>
    <w:rsid w:val="00624BA1"/>
    <w:rsid w:val="0062644D"/>
    <w:rsid w:val="0062661B"/>
    <w:rsid w:val="00627832"/>
    <w:rsid w:val="00630118"/>
    <w:rsid w:val="00630514"/>
    <w:rsid w:val="006310AE"/>
    <w:rsid w:val="00631762"/>
    <w:rsid w:val="00631A35"/>
    <w:rsid w:val="00632196"/>
    <w:rsid w:val="00632BA2"/>
    <w:rsid w:val="00633BF2"/>
    <w:rsid w:val="00633D92"/>
    <w:rsid w:val="00633F67"/>
    <w:rsid w:val="006345C3"/>
    <w:rsid w:val="0063530F"/>
    <w:rsid w:val="00635F3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996"/>
    <w:rsid w:val="00644A21"/>
    <w:rsid w:val="00645C9F"/>
    <w:rsid w:val="00646305"/>
    <w:rsid w:val="00646864"/>
    <w:rsid w:val="006468AC"/>
    <w:rsid w:val="00646A6C"/>
    <w:rsid w:val="006475E6"/>
    <w:rsid w:val="006508B9"/>
    <w:rsid w:val="00650CA1"/>
    <w:rsid w:val="0065143C"/>
    <w:rsid w:val="00651854"/>
    <w:rsid w:val="00652578"/>
    <w:rsid w:val="00652CA7"/>
    <w:rsid w:val="00652D66"/>
    <w:rsid w:val="006539E8"/>
    <w:rsid w:val="00654221"/>
    <w:rsid w:val="00654693"/>
    <w:rsid w:val="00656307"/>
    <w:rsid w:val="006565D8"/>
    <w:rsid w:val="00656A21"/>
    <w:rsid w:val="00656B96"/>
    <w:rsid w:val="00656F79"/>
    <w:rsid w:val="0065736B"/>
    <w:rsid w:val="006578E4"/>
    <w:rsid w:val="00657AE5"/>
    <w:rsid w:val="00660679"/>
    <w:rsid w:val="006619B0"/>
    <w:rsid w:val="00662012"/>
    <w:rsid w:val="00662543"/>
    <w:rsid w:val="00662631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6FD"/>
    <w:rsid w:val="0067096D"/>
    <w:rsid w:val="00670AF4"/>
    <w:rsid w:val="006719E0"/>
    <w:rsid w:val="00671C3C"/>
    <w:rsid w:val="0067269D"/>
    <w:rsid w:val="00672988"/>
    <w:rsid w:val="00672C64"/>
    <w:rsid w:val="00674E6A"/>
    <w:rsid w:val="00675CF4"/>
    <w:rsid w:val="00676A64"/>
    <w:rsid w:val="00677925"/>
    <w:rsid w:val="006779B1"/>
    <w:rsid w:val="006779BF"/>
    <w:rsid w:val="00680F46"/>
    <w:rsid w:val="00681FDC"/>
    <w:rsid w:val="006827A6"/>
    <w:rsid w:val="00682B53"/>
    <w:rsid w:val="00682F27"/>
    <w:rsid w:val="006859DB"/>
    <w:rsid w:val="00685B31"/>
    <w:rsid w:val="0068678D"/>
    <w:rsid w:val="00687488"/>
    <w:rsid w:val="006904ED"/>
    <w:rsid w:val="00690E2E"/>
    <w:rsid w:val="006915D7"/>
    <w:rsid w:val="00692814"/>
    <w:rsid w:val="006928C1"/>
    <w:rsid w:val="00692EB4"/>
    <w:rsid w:val="006932E7"/>
    <w:rsid w:val="00693347"/>
    <w:rsid w:val="0069334C"/>
    <w:rsid w:val="006948EF"/>
    <w:rsid w:val="00696D63"/>
    <w:rsid w:val="00697C40"/>
    <w:rsid w:val="006A032F"/>
    <w:rsid w:val="006A0DD3"/>
    <w:rsid w:val="006A146E"/>
    <w:rsid w:val="006A1BEB"/>
    <w:rsid w:val="006A3022"/>
    <w:rsid w:val="006A31F2"/>
    <w:rsid w:val="006A41AE"/>
    <w:rsid w:val="006A4856"/>
    <w:rsid w:val="006A5474"/>
    <w:rsid w:val="006A564B"/>
    <w:rsid w:val="006A5F9B"/>
    <w:rsid w:val="006A60AC"/>
    <w:rsid w:val="006B05B5"/>
    <w:rsid w:val="006B1535"/>
    <w:rsid w:val="006B1545"/>
    <w:rsid w:val="006B1D86"/>
    <w:rsid w:val="006B23B9"/>
    <w:rsid w:val="006B2DA7"/>
    <w:rsid w:val="006B2F4D"/>
    <w:rsid w:val="006B306B"/>
    <w:rsid w:val="006B3682"/>
    <w:rsid w:val="006B3974"/>
    <w:rsid w:val="006B413D"/>
    <w:rsid w:val="006B42B5"/>
    <w:rsid w:val="006B48CB"/>
    <w:rsid w:val="006B5572"/>
    <w:rsid w:val="006B564D"/>
    <w:rsid w:val="006C1445"/>
    <w:rsid w:val="006C1ED6"/>
    <w:rsid w:val="006C26E3"/>
    <w:rsid w:val="006C3AB0"/>
    <w:rsid w:val="006C47D7"/>
    <w:rsid w:val="006C4AFF"/>
    <w:rsid w:val="006C4FC1"/>
    <w:rsid w:val="006C51A5"/>
    <w:rsid w:val="006C529D"/>
    <w:rsid w:val="006C64BC"/>
    <w:rsid w:val="006C6798"/>
    <w:rsid w:val="006C6DF7"/>
    <w:rsid w:val="006D0826"/>
    <w:rsid w:val="006D0C12"/>
    <w:rsid w:val="006D0E6B"/>
    <w:rsid w:val="006D2146"/>
    <w:rsid w:val="006D3E4D"/>
    <w:rsid w:val="006D4150"/>
    <w:rsid w:val="006D6045"/>
    <w:rsid w:val="006D632E"/>
    <w:rsid w:val="006D6C9C"/>
    <w:rsid w:val="006D76B9"/>
    <w:rsid w:val="006D76F0"/>
    <w:rsid w:val="006E094A"/>
    <w:rsid w:val="006E12B1"/>
    <w:rsid w:val="006E13BF"/>
    <w:rsid w:val="006E13D1"/>
    <w:rsid w:val="006E24BE"/>
    <w:rsid w:val="006E2FA2"/>
    <w:rsid w:val="006E4D0C"/>
    <w:rsid w:val="006E4D1B"/>
    <w:rsid w:val="006E5B78"/>
    <w:rsid w:val="006E67BA"/>
    <w:rsid w:val="006E699D"/>
    <w:rsid w:val="006E6BA3"/>
    <w:rsid w:val="006E75D3"/>
    <w:rsid w:val="006F1116"/>
    <w:rsid w:val="006F211A"/>
    <w:rsid w:val="006F2654"/>
    <w:rsid w:val="006F3196"/>
    <w:rsid w:val="006F3B93"/>
    <w:rsid w:val="006F3C54"/>
    <w:rsid w:val="006F418C"/>
    <w:rsid w:val="006F5BD2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29F"/>
    <w:rsid w:val="00702D5A"/>
    <w:rsid w:val="00702EF7"/>
    <w:rsid w:val="00703571"/>
    <w:rsid w:val="00703989"/>
    <w:rsid w:val="007042E9"/>
    <w:rsid w:val="0070439E"/>
    <w:rsid w:val="00704495"/>
    <w:rsid w:val="007049DB"/>
    <w:rsid w:val="007108D3"/>
    <w:rsid w:val="0071118B"/>
    <w:rsid w:val="00711C66"/>
    <w:rsid w:val="00711E13"/>
    <w:rsid w:val="00712EDA"/>
    <w:rsid w:val="007136D0"/>
    <w:rsid w:val="007155A9"/>
    <w:rsid w:val="007158E1"/>
    <w:rsid w:val="007169EC"/>
    <w:rsid w:val="00716AA6"/>
    <w:rsid w:val="0071705B"/>
    <w:rsid w:val="00720505"/>
    <w:rsid w:val="00721E31"/>
    <w:rsid w:val="00722925"/>
    <w:rsid w:val="007236A3"/>
    <w:rsid w:val="007239B6"/>
    <w:rsid w:val="0072490A"/>
    <w:rsid w:val="00724B64"/>
    <w:rsid w:val="0072517D"/>
    <w:rsid w:val="00726878"/>
    <w:rsid w:val="00730F58"/>
    <w:rsid w:val="0073124A"/>
    <w:rsid w:val="00731B79"/>
    <w:rsid w:val="007320A2"/>
    <w:rsid w:val="007327CE"/>
    <w:rsid w:val="007328F6"/>
    <w:rsid w:val="00732D56"/>
    <w:rsid w:val="00733893"/>
    <w:rsid w:val="00734571"/>
    <w:rsid w:val="00734A05"/>
    <w:rsid w:val="00734ECC"/>
    <w:rsid w:val="00735C6F"/>
    <w:rsid w:val="00737A31"/>
    <w:rsid w:val="00737D10"/>
    <w:rsid w:val="00742A6A"/>
    <w:rsid w:val="00742B44"/>
    <w:rsid w:val="00744915"/>
    <w:rsid w:val="00745675"/>
    <w:rsid w:val="007457EA"/>
    <w:rsid w:val="0074656E"/>
    <w:rsid w:val="0074674B"/>
    <w:rsid w:val="007471B7"/>
    <w:rsid w:val="007472D5"/>
    <w:rsid w:val="00750A63"/>
    <w:rsid w:val="00751240"/>
    <w:rsid w:val="00752875"/>
    <w:rsid w:val="00752970"/>
    <w:rsid w:val="00752B03"/>
    <w:rsid w:val="00753454"/>
    <w:rsid w:val="00753BB5"/>
    <w:rsid w:val="007544F1"/>
    <w:rsid w:val="00755E4A"/>
    <w:rsid w:val="00756832"/>
    <w:rsid w:val="00757F0B"/>
    <w:rsid w:val="007626D0"/>
    <w:rsid w:val="00762941"/>
    <w:rsid w:val="0076312E"/>
    <w:rsid w:val="007651CA"/>
    <w:rsid w:val="00765CF3"/>
    <w:rsid w:val="00767519"/>
    <w:rsid w:val="007704E1"/>
    <w:rsid w:val="00770E5C"/>
    <w:rsid w:val="00771465"/>
    <w:rsid w:val="00772569"/>
    <w:rsid w:val="00772E8C"/>
    <w:rsid w:val="00772FDB"/>
    <w:rsid w:val="0077316B"/>
    <w:rsid w:val="007736D3"/>
    <w:rsid w:val="007737A9"/>
    <w:rsid w:val="007746EC"/>
    <w:rsid w:val="0077500F"/>
    <w:rsid w:val="0077548E"/>
    <w:rsid w:val="007754E2"/>
    <w:rsid w:val="00777315"/>
    <w:rsid w:val="00777625"/>
    <w:rsid w:val="007779DD"/>
    <w:rsid w:val="007802E4"/>
    <w:rsid w:val="0078036B"/>
    <w:rsid w:val="00780919"/>
    <w:rsid w:val="00781589"/>
    <w:rsid w:val="007820D0"/>
    <w:rsid w:val="007826C8"/>
    <w:rsid w:val="0078380C"/>
    <w:rsid w:val="00784190"/>
    <w:rsid w:val="0078457B"/>
    <w:rsid w:val="00784756"/>
    <w:rsid w:val="0078539D"/>
    <w:rsid w:val="007856C1"/>
    <w:rsid w:val="00785B0F"/>
    <w:rsid w:val="00786532"/>
    <w:rsid w:val="00787051"/>
    <w:rsid w:val="0079018D"/>
    <w:rsid w:val="007901DC"/>
    <w:rsid w:val="00791A00"/>
    <w:rsid w:val="00791DDB"/>
    <w:rsid w:val="007920B4"/>
    <w:rsid w:val="00792CEE"/>
    <w:rsid w:val="007936A8"/>
    <w:rsid w:val="0079412B"/>
    <w:rsid w:val="00794B90"/>
    <w:rsid w:val="00794C4E"/>
    <w:rsid w:val="00795688"/>
    <w:rsid w:val="007962B4"/>
    <w:rsid w:val="007969BC"/>
    <w:rsid w:val="00796C80"/>
    <w:rsid w:val="00796F15"/>
    <w:rsid w:val="00797E22"/>
    <w:rsid w:val="007A022C"/>
    <w:rsid w:val="007A138F"/>
    <w:rsid w:val="007A1640"/>
    <w:rsid w:val="007A1AE4"/>
    <w:rsid w:val="007A39DF"/>
    <w:rsid w:val="007A43ED"/>
    <w:rsid w:val="007A4BDD"/>
    <w:rsid w:val="007A5DD5"/>
    <w:rsid w:val="007A6CFD"/>
    <w:rsid w:val="007A72EE"/>
    <w:rsid w:val="007A7BA5"/>
    <w:rsid w:val="007B0397"/>
    <w:rsid w:val="007B0691"/>
    <w:rsid w:val="007B0ADB"/>
    <w:rsid w:val="007B0CE4"/>
    <w:rsid w:val="007B1A7E"/>
    <w:rsid w:val="007B26EE"/>
    <w:rsid w:val="007B3101"/>
    <w:rsid w:val="007B3502"/>
    <w:rsid w:val="007B3E6D"/>
    <w:rsid w:val="007B4125"/>
    <w:rsid w:val="007B44ED"/>
    <w:rsid w:val="007B491A"/>
    <w:rsid w:val="007B5370"/>
    <w:rsid w:val="007B61F5"/>
    <w:rsid w:val="007B63FA"/>
    <w:rsid w:val="007B69B7"/>
    <w:rsid w:val="007B7496"/>
    <w:rsid w:val="007B7D47"/>
    <w:rsid w:val="007C0802"/>
    <w:rsid w:val="007C12BE"/>
    <w:rsid w:val="007C1EEE"/>
    <w:rsid w:val="007C2650"/>
    <w:rsid w:val="007C2739"/>
    <w:rsid w:val="007C31BF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0F4E"/>
    <w:rsid w:val="007D1972"/>
    <w:rsid w:val="007D1B65"/>
    <w:rsid w:val="007D1F33"/>
    <w:rsid w:val="007D2188"/>
    <w:rsid w:val="007D3307"/>
    <w:rsid w:val="007D44CE"/>
    <w:rsid w:val="007D5094"/>
    <w:rsid w:val="007D54F8"/>
    <w:rsid w:val="007D557B"/>
    <w:rsid w:val="007D5E27"/>
    <w:rsid w:val="007D6F64"/>
    <w:rsid w:val="007D7201"/>
    <w:rsid w:val="007E1782"/>
    <w:rsid w:val="007E1ADC"/>
    <w:rsid w:val="007E25AB"/>
    <w:rsid w:val="007E2F41"/>
    <w:rsid w:val="007E4178"/>
    <w:rsid w:val="007E44FC"/>
    <w:rsid w:val="007E5AC2"/>
    <w:rsid w:val="007E6EC3"/>
    <w:rsid w:val="007E79C5"/>
    <w:rsid w:val="007E7D46"/>
    <w:rsid w:val="007E7DC9"/>
    <w:rsid w:val="007F0798"/>
    <w:rsid w:val="007F1486"/>
    <w:rsid w:val="007F1F6C"/>
    <w:rsid w:val="007F2542"/>
    <w:rsid w:val="007F2845"/>
    <w:rsid w:val="007F292E"/>
    <w:rsid w:val="007F2A69"/>
    <w:rsid w:val="007F38A2"/>
    <w:rsid w:val="007F43BC"/>
    <w:rsid w:val="007F4740"/>
    <w:rsid w:val="007F533C"/>
    <w:rsid w:val="007F629F"/>
    <w:rsid w:val="007F7D6E"/>
    <w:rsid w:val="008006C6"/>
    <w:rsid w:val="00800C52"/>
    <w:rsid w:val="0080153E"/>
    <w:rsid w:val="008018C8"/>
    <w:rsid w:val="00801915"/>
    <w:rsid w:val="0080263A"/>
    <w:rsid w:val="0080329D"/>
    <w:rsid w:val="008033FB"/>
    <w:rsid w:val="008051B0"/>
    <w:rsid w:val="008055A9"/>
    <w:rsid w:val="0080724E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6CCE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27CFB"/>
    <w:rsid w:val="00827F3E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3E4"/>
    <w:rsid w:val="00840754"/>
    <w:rsid w:val="008409AA"/>
    <w:rsid w:val="00840EFC"/>
    <w:rsid w:val="00840FB8"/>
    <w:rsid w:val="008422D4"/>
    <w:rsid w:val="00842E0C"/>
    <w:rsid w:val="008430C8"/>
    <w:rsid w:val="00843A7A"/>
    <w:rsid w:val="00843C4E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4E8F"/>
    <w:rsid w:val="00855A2C"/>
    <w:rsid w:val="00855B86"/>
    <w:rsid w:val="00855B9F"/>
    <w:rsid w:val="00856D47"/>
    <w:rsid w:val="00857199"/>
    <w:rsid w:val="00860874"/>
    <w:rsid w:val="008609A3"/>
    <w:rsid w:val="00860E51"/>
    <w:rsid w:val="00862008"/>
    <w:rsid w:val="00862720"/>
    <w:rsid w:val="008628C8"/>
    <w:rsid w:val="00862B2A"/>
    <w:rsid w:val="008630B9"/>
    <w:rsid w:val="00863F37"/>
    <w:rsid w:val="0086406B"/>
    <w:rsid w:val="008643B1"/>
    <w:rsid w:val="00864A43"/>
    <w:rsid w:val="00864C8C"/>
    <w:rsid w:val="008659FB"/>
    <w:rsid w:val="008667D7"/>
    <w:rsid w:val="0086709D"/>
    <w:rsid w:val="00867651"/>
    <w:rsid w:val="00867B5A"/>
    <w:rsid w:val="0087306A"/>
    <w:rsid w:val="00874009"/>
    <w:rsid w:val="00874158"/>
    <w:rsid w:val="008743F3"/>
    <w:rsid w:val="0087444A"/>
    <w:rsid w:val="00875139"/>
    <w:rsid w:val="00875410"/>
    <w:rsid w:val="00875769"/>
    <w:rsid w:val="00880EDF"/>
    <w:rsid w:val="008811FD"/>
    <w:rsid w:val="0088208D"/>
    <w:rsid w:val="008822E0"/>
    <w:rsid w:val="008827B4"/>
    <w:rsid w:val="00882990"/>
    <w:rsid w:val="00882DE6"/>
    <w:rsid w:val="00882E27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0DD"/>
    <w:rsid w:val="00891216"/>
    <w:rsid w:val="00894B58"/>
    <w:rsid w:val="00894FDC"/>
    <w:rsid w:val="008957D3"/>
    <w:rsid w:val="00896414"/>
    <w:rsid w:val="0089716F"/>
    <w:rsid w:val="00897C71"/>
    <w:rsid w:val="008A0F54"/>
    <w:rsid w:val="008A1345"/>
    <w:rsid w:val="008A16F9"/>
    <w:rsid w:val="008A1D3E"/>
    <w:rsid w:val="008A3038"/>
    <w:rsid w:val="008A3A58"/>
    <w:rsid w:val="008A4B16"/>
    <w:rsid w:val="008A4D63"/>
    <w:rsid w:val="008A4E11"/>
    <w:rsid w:val="008A5CBA"/>
    <w:rsid w:val="008A6627"/>
    <w:rsid w:val="008A6D62"/>
    <w:rsid w:val="008A7206"/>
    <w:rsid w:val="008A736A"/>
    <w:rsid w:val="008B0278"/>
    <w:rsid w:val="008B1101"/>
    <w:rsid w:val="008B13E9"/>
    <w:rsid w:val="008B2257"/>
    <w:rsid w:val="008B2436"/>
    <w:rsid w:val="008B372A"/>
    <w:rsid w:val="008B3B51"/>
    <w:rsid w:val="008B4057"/>
    <w:rsid w:val="008B4145"/>
    <w:rsid w:val="008B41B0"/>
    <w:rsid w:val="008B5071"/>
    <w:rsid w:val="008B5290"/>
    <w:rsid w:val="008B6A40"/>
    <w:rsid w:val="008B72EC"/>
    <w:rsid w:val="008C169A"/>
    <w:rsid w:val="008C2CFD"/>
    <w:rsid w:val="008C3FDC"/>
    <w:rsid w:val="008C47AD"/>
    <w:rsid w:val="008C603A"/>
    <w:rsid w:val="008C71C8"/>
    <w:rsid w:val="008D167D"/>
    <w:rsid w:val="008D2A78"/>
    <w:rsid w:val="008D3116"/>
    <w:rsid w:val="008D492A"/>
    <w:rsid w:val="008D4B58"/>
    <w:rsid w:val="008D4B7F"/>
    <w:rsid w:val="008D4B8A"/>
    <w:rsid w:val="008D6541"/>
    <w:rsid w:val="008D7748"/>
    <w:rsid w:val="008D7D7B"/>
    <w:rsid w:val="008E0F52"/>
    <w:rsid w:val="008E1CFE"/>
    <w:rsid w:val="008E216C"/>
    <w:rsid w:val="008E2316"/>
    <w:rsid w:val="008E3063"/>
    <w:rsid w:val="008E34BE"/>
    <w:rsid w:val="008E35B2"/>
    <w:rsid w:val="008E3AA8"/>
    <w:rsid w:val="008E3E57"/>
    <w:rsid w:val="008E42CE"/>
    <w:rsid w:val="008E42F4"/>
    <w:rsid w:val="008E4333"/>
    <w:rsid w:val="008E4A31"/>
    <w:rsid w:val="008E4EBB"/>
    <w:rsid w:val="008E5657"/>
    <w:rsid w:val="008E5E51"/>
    <w:rsid w:val="008E7819"/>
    <w:rsid w:val="008F00DB"/>
    <w:rsid w:val="008F08A1"/>
    <w:rsid w:val="008F1264"/>
    <w:rsid w:val="008F2908"/>
    <w:rsid w:val="008F2D19"/>
    <w:rsid w:val="008F47C6"/>
    <w:rsid w:val="008F6647"/>
    <w:rsid w:val="008F700E"/>
    <w:rsid w:val="008F7470"/>
    <w:rsid w:val="00900343"/>
    <w:rsid w:val="009006A2"/>
    <w:rsid w:val="0090102B"/>
    <w:rsid w:val="00901448"/>
    <w:rsid w:val="00902067"/>
    <w:rsid w:val="009036BC"/>
    <w:rsid w:val="00903D30"/>
    <w:rsid w:val="00904414"/>
    <w:rsid w:val="00905197"/>
    <w:rsid w:val="00905660"/>
    <w:rsid w:val="00905C47"/>
    <w:rsid w:val="00906379"/>
    <w:rsid w:val="00906466"/>
    <w:rsid w:val="00906A8C"/>
    <w:rsid w:val="00907E6C"/>
    <w:rsid w:val="009101A0"/>
    <w:rsid w:val="009101EA"/>
    <w:rsid w:val="009106FC"/>
    <w:rsid w:val="009108E5"/>
    <w:rsid w:val="00910E33"/>
    <w:rsid w:val="009118BB"/>
    <w:rsid w:val="0091191F"/>
    <w:rsid w:val="00911E7D"/>
    <w:rsid w:val="009120A9"/>
    <w:rsid w:val="009134C3"/>
    <w:rsid w:val="009159F9"/>
    <w:rsid w:val="00915B81"/>
    <w:rsid w:val="00915D6B"/>
    <w:rsid w:val="00915ED5"/>
    <w:rsid w:val="00916074"/>
    <w:rsid w:val="009160DF"/>
    <w:rsid w:val="009162C7"/>
    <w:rsid w:val="00916EC2"/>
    <w:rsid w:val="009201F4"/>
    <w:rsid w:val="009213BD"/>
    <w:rsid w:val="0092173D"/>
    <w:rsid w:val="009230A6"/>
    <w:rsid w:val="00924627"/>
    <w:rsid w:val="00924A18"/>
    <w:rsid w:val="009250A8"/>
    <w:rsid w:val="00925BE6"/>
    <w:rsid w:val="00926697"/>
    <w:rsid w:val="00926F61"/>
    <w:rsid w:val="00926FA9"/>
    <w:rsid w:val="009306CB"/>
    <w:rsid w:val="0093123D"/>
    <w:rsid w:val="00933040"/>
    <w:rsid w:val="009330E9"/>
    <w:rsid w:val="009335D6"/>
    <w:rsid w:val="009348AA"/>
    <w:rsid w:val="00934D97"/>
    <w:rsid w:val="009353C0"/>
    <w:rsid w:val="00935D15"/>
    <w:rsid w:val="00935D82"/>
    <w:rsid w:val="009378EE"/>
    <w:rsid w:val="009411FB"/>
    <w:rsid w:val="009414A9"/>
    <w:rsid w:val="00941B71"/>
    <w:rsid w:val="00941DF9"/>
    <w:rsid w:val="009421AD"/>
    <w:rsid w:val="0094221C"/>
    <w:rsid w:val="009428AE"/>
    <w:rsid w:val="00943352"/>
    <w:rsid w:val="0094409C"/>
    <w:rsid w:val="00944159"/>
    <w:rsid w:val="009449B2"/>
    <w:rsid w:val="00944A82"/>
    <w:rsid w:val="00944B76"/>
    <w:rsid w:val="00944BA5"/>
    <w:rsid w:val="00946AB6"/>
    <w:rsid w:val="00946C4D"/>
    <w:rsid w:val="00947E14"/>
    <w:rsid w:val="0095019A"/>
    <w:rsid w:val="009501D2"/>
    <w:rsid w:val="0095285B"/>
    <w:rsid w:val="00953FE9"/>
    <w:rsid w:val="00954417"/>
    <w:rsid w:val="0095481C"/>
    <w:rsid w:val="0095526F"/>
    <w:rsid w:val="009559DC"/>
    <w:rsid w:val="009567E6"/>
    <w:rsid w:val="00957076"/>
    <w:rsid w:val="00957132"/>
    <w:rsid w:val="009576FD"/>
    <w:rsid w:val="009578EB"/>
    <w:rsid w:val="009578FF"/>
    <w:rsid w:val="00960446"/>
    <w:rsid w:val="00960736"/>
    <w:rsid w:val="009610ED"/>
    <w:rsid w:val="00961EE9"/>
    <w:rsid w:val="009633BB"/>
    <w:rsid w:val="009639F6"/>
    <w:rsid w:val="00963A36"/>
    <w:rsid w:val="009643DA"/>
    <w:rsid w:val="0096485F"/>
    <w:rsid w:val="00965C40"/>
    <w:rsid w:val="00965C8C"/>
    <w:rsid w:val="00967354"/>
    <w:rsid w:val="00971592"/>
    <w:rsid w:val="00971617"/>
    <w:rsid w:val="009717F8"/>
    <w:rsid w:val="00971DDF"/>
    <w:rsid w:val="0097225C"/>
    <w:rsid w:val="00973107"/>
    <w:rsid w:val="009731D6"/>
    <w:rsid w:val="00973FC6"/>
    <w:rsid w:val="00974746"/>
    <w:rsid w:val="00975119"/>
    <w:rsid w:val="009763ED"/>
    <w:rsid w:val="00976F04"/>
    <w:rsid w:val="009777F4"/>
    <w:rsid w:val="00977A5F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5C9"/>
    <w:rsid w:val="00986CF9"/>
    <w:rsid w:val="0098727B"/>
    <w:rsid w:val="00987416"/>
    <w:rsid w:val="00990C0E"/>
    <w:rsid w:val="00990D75"/>
    <w:rsid w:val="00991093"/>
    <w:rsid w:val="0099163B"/>
    <w:rsid w:val="00991F04"/>
    <w:rsid w:val="00992343"/>
    <w:rsid w:val="009929E0"/>
    <w:rsid w:val="0099383D"/>
    <w:rsid w:val="009938B1"/>
    <w:rsid w:val="00994DC4"/>
    <w:rsid w:val="00995C0F"/>
    <w:rsid w:val="00996258"/>
    <w:rsid w:val="00996306"/>
    <w:rsid w:val="00996744"/>
    <w:rsid w:val="009967D4"/>
    <w:rsid w:val="00997CF4"/>
    <w:rsid w:val="009A0991"/>
    <w:rsid w:val="009A0B3F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A95"/>
    <w:rsid w:val="009B2CED"/>
    <w:rsid w:val="009B3054"/>
    <w:rsid w:val="009B335D"/>
    <w:rsid w:val="009B3ACB"/>
    <w:rsid w:val="009B3C90"/>
    <w:rsid w:val="009B76E3"/>
    <w:rsid w:val="009B76F9"/>
    <w:rsid w:val="009B7A72"/>
    <w:rsid w:val="009B7BB8"/>
    <w:rsid w:val="009C0E9B"/>
    <w:rsid w:val="009C126A"/>
    <w:rsid w:val="009C1D4C"/>
    <w:rsid w:val="009C1E14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799"/>
    <w:rsid w:val="009D1947"/>
    <w:rsid w:val="009D19BC"/>
    <w:rsid w:val="009D2348"/>
    <w:rsid w:val="009D2EA8"/>
    <w:rsid w:val="009D2F0C"/>
    <w:rsid w:val="009D3306"/>
    <w:rsid w:val="009D3578"/>
    <w:rsid w:val="009D3A5F"/>
    <w:rsid w:val="009D46FE"/>
    <w:rsid w:val="009D4F88"/>
    <w:rsid w:val="009D5193"/>
    <w:rsid w:val="009D59F4"/>
    <w:rsid w:val="009D5C32"/>
    <w:rsid w:val="009D5C56"/>
    <w:rsid w:val="009D6472"/>
    <w:rsid w:val="009D79F4"/>
    <w:rsid w:val="009D7D19"/>
    <w:rsid w:val="009E126D"/>
    <w:rsid w:val="009E2733"/>
    <w:rsid w:val="009E33D7"/>
    <w:rsid w:val="009E3CD1"/>
    <w:rsid w:val="009E53BE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6CF"/>
    <w:rsid w:val="00A11E56"/>
    <w:rsid w:val="00A11FFC"/>
    <w:rsid w:val="00A12798"/>
    <w:rsid w:val="00A13A09"/>
    <w:rsid w:val="00A14A0B"/>
    <w:rsid w:val="00A153BE"/>
    <w:rsid w:val="00A15DEE"/>
    <w:rsid w:val="00A16462"/>
    <w:rsid w:val="00A1678B"/>
    <w:rsid w:val="00A167B5"/>
    <w:rsid w:val="00A16DBE"/>
    <w:rsid w:val="00A179E0"/>
    <w:rsid w:val="00A17C4F"/>
    <w:rsid w:val="00A20050"/>
    <w:rsid w:val="00A20653"/>
    <w:rsid w:val="00A20A39"/>
    <w:rsid w:val="00A227E4"/>
    <w:rsid w:val="00A23647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7B76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3CB4"/>
    <w:rsid w:val="00A344A5"/>
    <w:rsid w:val="00A346C3"/>
    <w:rsid w:val="00A34CD9"/>
    <w:rsid w:val="00A34D4A"/>
    <w:rsid w:val="00A35F8F"/>
    <w:rsid w:val="00A36155"/>
    <w:rsid w:val="00A3629E"/>
    <w:rsid w:val="00A365AD"/>
    <w:rsid w:val="00A36BE1"/>
    <w:rsid w:val="00A3733F"/>
    <w:rsid w:val="00A42A85"/>
    <w:rsid w:val="00A42D07"/>
    <w:rsid w:val="00A44B43"/>
    <w:rsid w:val="00A44C2F"/>
    <w:rsid w:val="00A4503E"/>
    <w:rsid w:val="00A450C0"/>
    <w:rsid w:val="00A45468"/>
    <w:rsid w:val="00A461B0"/>
    <w:rsid w:val="00A46A73"/>
    <w:rsid w:val="00A46DEA"/>
    <w:rsid w:val="00A471A8"/>
    <w:rsid w:val="00A47561"/>
    <w:rsid w:val="00A4791B"/>
    <w:rsid w:val="00A50A48"/>
    <w:rsid w:val="00A51180"/>
    <w:rsid w:val="00A51242"/>
    <w:rsid w:val="00A51522"/>
    <w:rsid w:val="00A51573"/>
    <w:rsid w:val="00A51A5E"/>
    <w:rsid w:val="00A527D7"/>
    <w:rsid w:val="00A52895"/>
    <w:rsid w:val="00A52B4C"/>
    <w:rsid w:val="00A52D7D"/>
    <w:rsid w:val="00A539A5"/>
    <w:rsid w:val="00A53DA0"/>
    <w:rsid w:val="00A5404D"/>
    <w:rsid w:val="00A555A7"/>
    <w:rsid w:val="00A56C2F"/>
    <w:rsid w:val="00A56ED3"/>
    <w:rsid w:val="00A5765D"/>
    <w:rsid w:val="00A579BD"/>
    <w:rsid w:val="00A604F0"/>
    <w:rsid w:val="00A607CB"/>
    <w:rsid w:val="00A6351F"/>
    <w:rsid w:val="00A63809"/>
    <w:rsid w:val="00A64278"/>
    <w:rsid w:val="00A64A6E"/>
    <w:rsid w:val="00A64BC4"/>
    <w:rsid w:val="00A6519F"/>
    <w:rsid w:val="00A65931"/>
    <w:rsid w:val="00A65A70"/>
    <w:rsid w:val="00A65E0B"/>
    <w:rsid w:val="00A66364"/>
    <w:rsid w:val="00A6665F"/>
    <w:rsid w:val="00A66E75"/>
    <w:rsid w:val="00A66F36"/>
    <w:rsid w:val="00A676D9"/>
    <w:rsid w:val="00A67B3D"/>
    <w:rsid w:val="00A67EFC"/>
    <w:rsid w:val="00A7031E"/>
    <w:rsid w:val="00A71140"/>
    <w:rsid w:val="00A7205E"/>
    <w:rsid w:val="00A744C5"/>
    <w:rsid w:val="00A74692"/>
    <w:rsid w:val="00A75A52"/>
    <w:rsid w:val="00A7618B"/>
    <w:rsid w:val="00A7640B"/>
    <w:rsid w:val="00A773A8"/>
    <w:rsid w:val="00A7778B"/>
    <w:rsid w:val="00A803BC"/>
    <w:rsid w:val="00A80689"/>
    <w:rsid w:val="00A80969"/>
    <w:rsid w:val="00A85798"/>
    <w:rsid w:val="00A8609D"/>
    <w:rsid w:val="00A86EA7"/>
    <w:rsid w:val="00A87404"/>
    <w:rsid w:val="00A90D18"/>
    <w:rsid w:val="00A91244"/>
    <w:rsid w:val="00A91774"/>
    <w:rsid w:val="00A91C7F"/>
    <w:rsid w:val="00A92066"/>
    <w:rsid w:val="00A925B5"/>
    <w:rsid w:val="00A92776"/>
    <w:rsid w:val="00A93181"/>
    <w:rsid w:val="00A938E6"/>
    <w:rsid w:val="00A93AE0"/>
    <w:rsid w:val="00A93CCF"/>
    <w:rsid w:val="00A94E4E"/>
    <w:rsid w:val="00A95514"/>
    <w:rsid w:val="00A95BD5"/>
    <w:rsid w:val="00A95C53"/>
    <w:rsid w:val="00A95E75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3B33"/>
    <w:rsid w:val="00AA3C89"/>
    <w:rsid w:val="00AA4605"/>
    <w:rsid w:val="00AA51AD"/>
    <w:rsid w:val="00AA581B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65B"/>
    <w:rsid w:val="00AB2A23"/>
    <w:rsid w:val="00AB3A15"/>
    <w:rsid w:val="00AB49BE"/>
    <w:rsid w:val="00AB4ECC"/>
    <w:rsid w:val="00AB4F0F"/>
    <w:rsid w:val="00AB53E3"/>
    <w:rsid w:val="00AB60E2"/>
    <w:rsid w:val="00AB6369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3F1A"/>
    <w:rsid w:val="00AC429F"/>
    <w:rsid w:val="00AC5DBB"/>
    <w:rsid w:val="00AC60B4"/>
    <w:rsid w:val="00AC61EC"/>
    <w:rsid w:val="00AC67B6"/>
    <w:rsid w:val="00AC7D98"/>
    <w:rsid w:val="00AD00C5"/>
    <w:rsid w:val="00AD0931"/>
    <w:rsid w:val="00AD165F"/>
    <w:rsid w:val="00AD1A10"/>
    <w:rsid w:val="00AD2794"/>
    <w:rsid w:val="00AD2DC5"/>
    <w:rsid w:val="00AD3286"/>
    <w:rsid w:val="00AD3334"/>
    <w:rsid w:val="00AD3455"/>
    <w:rsid w:val="00AD3CAD"/>
    <w:rsid w:val="00AD5A99"/>
    <w:rsid w:val="00AD63DE"/>
    <w:rsid w:val="00AD69FF"/>
    <w:rsid w:val="00AD702B"/>
    <w:rsid w:val="00AD72E6"/>
    <w:rsid w:val="00AD7AFC"/>
    <w:rsid w:val="00AD7C95"/>
    <w:rsid w:val="00AD7FCD"/>
    <w:rsid w:val="00AE0150"/>
    <w:rsid w:val="00AE2A4C"/>
    <w:rsid w:val="00AE2BED"/>
    <w:rsid w:val="00AE3DE1"/>
    <w:rsid w:val="00AE5439"/>
    <w:rsid w:val="00AE61B2"/>
    <w:rsid w:val="00AE69F0"/>
    <w:rsid w:val="00AE78D1"/>
    <w:rsid w:val="00AE7C58"/>
    <w:rsid w:val="00AE7F89"/>
    <w:rsid w:val="00AF01CD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5DC"/>
    <w:rsid w:val="00B02A54"/>
    <w:rsid w:val="00B04048"/>
    <w:rsid w:val="00B04F3D"/>
    <w:rsid w:val="00B05702"/>
    <w:rsid w:val="00B06DD9"/>
    <w:rsid w:val="00B07CD6"/>
    <w:rsid w:val="00B07E52"/>
    <w:rsid w:val="00B10010"/>
    <w:rsid w:val="00B10583"/>
    <w:rsid w:val="00B11775"/>
    <w:rsid w:val="00B12F75"/>
    <w:rsid w:val="00B1302D"/>
    <w:rsid w:val="00B143FE"/>
    <w:rsid w:val="00B1513F"/>
    <w:rsid w:val="00B1554A"/>
    <w:rsid w:val="00B15B89"/>
    <w:rsid w:val="00B1746F"/>
    <w:rsid w:val="00B17D85"/>
    <w:rsid w:val="00B2012C"/>
    <w:rsid w:val="00B20725"/>
    <w:rsid w:val="00B2087E"/>
    <w:rsid w:val="00B20B11"/>
    <w:rsid w:val="00B20B94"/>
    <w:rsid w:val="00B227DF"/>
    <w:rsid w:val="00B22B39"/>
    <w:rsid w:val="00B248D0"/>
    <w:rsid w:val="00B261EB"/>
    <w:rsid w:val="00B2628E"/>
    <w:rsid w:val="00B266B0"/>
    <w:rsid w:val="00B27670"/>
    <w:rsid w:val="00B27921"/>
    <w:rsid w:val="00B3000E"/>
    <w:rsid w:val="00B32610"/>
    <w:rsid w:val="00B326A8"/>
    <w:rsid w:val="00B3291A"/>
    <w:rsid w:val="00B329EB"/>
    <w:rsid w:val="00B32FCD"/>
    <w:rsid w:val="00B33508"/>
    <w:rsid w:val="00B3377E"/>
    <w:rsid w:val="00B34749"/>
    <w:rsid w:val="00B34E63"/>
    <w:rsid w:val="00B353E2"/>
    <w:rsid w:val="00B35DA4"/>
    <w:rsid w:val="00B3778F"/>
    <w:rsid w:val="00B40A96"/>
    <w:rsid w:val="00B40E17"/>
    <w:rsid w:val="00B4184B"/>
    <w:rsid w:val="00B422A7"/>
    <w:rsid w:val="00B42A32"/>
    <w:rsid w:val="00B42FA6"/>
    <w:rsid w:val="00B4399E"/>
    <w:rsid w:val="00B43A16"/>
    <w:rsid w:val="00B45CE1"/>
    <w:rsid w:val="00B45DD8"/>
    <w:rsid w:val="00B4608F"/>
    <w:rsid w:val="00B46701"/>
    <w:rsid w:val="00B46A75"/>
    <w:rsid w:val="00B470A7"/>
    <w:rsid w:val="00B47A48"/>
    <w:rsid w:val="00B500CD"/>
    <w:rsid w:val="00B5109D"/>
    <w:rsid w:val="00B51C98"/>
    <w:rsid w:val="00B5239C"/>
    <w:rsid w:val="00B53259"/>
    <w:rsid w:val="00B53893"/>
    <w:rsid w:val="00B548C2"/>
    <w:rsid w:val="00B54B6A"/>
    <w:rsid w:val="00B55428"/>
    <w:rsid w:val="00B570BF"/>
    <w:rsid w:val="00B600AC"/>
    <w:rsid w:val="00B60471"/>
    <w:rsid w:val="00B60477"/>
    <w:rsid w:val="00B60B8F"/>
    <w:rsid w:val="00B615FA"/>
    <w:rsid w:val="00B61C7C"/>
    <w:rsid w:val="00B625CC"/>
    <w:rsid w:val="00B63337"/>
    <w:rsid w:val="00B63379"/>
    <w:rsid w:val="00B6369F"/>
    <w:rsid w:val="00B639D7"/>
    <w:rsid w:val="00B64AA7"/>
    <w:rsid w:val="00B65405"/>
    <w:rsid w:val="00B65452"/>
    <w:rsid w:val="00B66594"/>
    <w:rsid w:val="00B67805"/>
    <w:rsid w:val="00B67DC8"/>
    <w:rsid w:val="00B701FE"/>
    <w:rsid w:val="00B721CD"/>
    <w:rsid w:val="00B7267A"/>
    <w:rsid w:val="00B726FF"/>
    <w:rsid w:val="00B72A5B"/>
    <w:rsid w:val="00B72AA4"/>
    <w:rsid w:val="00B75454"/>
    <w:rsid w:val="00B76BCD"/>
    <w:rsid w:val="00B76D7D"/>
    <w:rsid w:val="00B76EE9"/>
    <w:rsid w:val="00B77231"/>
    <w:rsid w:val="00B77880"/>
    <w:rsid w:val="00B77B84"/>
    <w:rsid w:val="00B77F2A"/>
    <w:rsid w:val="00B80225"/>
    <w:rsid w:val="00B80D90"/>
    <w:rsid w:val="00B81DA5"/>
    <w:rsid w:val="00B82613"/>
    <w:rsid w:val="00B82781"/>
    <w:rsid w:val="00B828B5"/>
    <w:rsid w:val="00B828DC"/>
    <w:rsid w:val="00B82ED8"/>
    <w:rsid w:val="00B83E1B"/>
    <w:rsid w:val="00B845D0"/>
    <w:rsid w:val="00B84A80"/>
    <w:rsid w:val="00B84E9C"/>
    <w:rsid w:val="00B85522"/>
    <w:rsid w:val="00B85FD2"/>
    <w:rsid w:val="00B86876"/>
    <w:rsid w:val="00B90E2A"/>
    <w:rsid w:val="00B90E97"/>
    <w:rsid w:val="00B90F2A"/>
    <w:rsid w:val="00B9198D"/>
    <w:rsid w:val="00B92D25"/>
    <w:rsid w:val="00B93008"/>
    <w:rsid w:val="00B93A40"/>
    <w:rsid w:val="00B9406D"/>
    <w:rsid w:val="00B94BA7"/>
    <w:rsid w:val="00B94E0E"/>
    <w:rsid w:val="00B95C57"/>
    <w:rsid w:val="00B9606C"/>
    <w:rsid w:val="00B96413"/>
    <w:rsid w:val="00B9702A"/>
    <w:rsid w:val="00B979FD"/>
    <w:rsid w:val="00B97CA3"/>
    <w:rsid w:val="00BA1104"/>
    <w:rsid w:val="00BA1872"/>
    <w:rsid w:val="00BA1913"/>
    <w:rsid w:val="00BA2BC9"/>
    <w:rsid w:val="00BA4641"/>
    <w:rsid w:val="00BA4A54"/>
    <w:rsid w:val="00BA69F0"/>
    <w:rsid w:val="00BA7205"/>
    <w:rsid w:val="00BA76A9"/>
    <w:rsid w:val="00BB0595"/>
    <w:rsid w:val="00BB0E2D"/>
    <w:rsid w:val="00BB2242"/>
    <w:rsid w:val="00BB2518"/>
    <w:rsid w:val="00BB2F36"/>
    <w:rsid w:val="00BB3E2B"/>
    <w:rsid w:val="00BB5D1C"/>
    <w:rsid w:val="00BB6089"/>
    <w:rsid w:val="00BB6552"/>
    <w:rsid w:val="00BB65E0"/>
    <w:rsid w:val="00BB6A43"/>
    <w:rsid w:val="00BB6B9B"/>
    <w:rsid w:val="00BB754F"/>
    <w:rsid w:val="00BC0058"/>
    <w:rsid w:val="00BC07D4"/>
    <w:rsid w:val="00BC0A5D"/>
    <w:rsid w:val="00BC0AD0"/>
    <w:rsid w:val="00BC0BE3"/>
    <w:rsid w:val="00BC1AD9"/>
    <w:rsid w:val="00BC2CED"/>
    <w:rsid w:val="00BC3257"/>
    <w:rsid w:val="00BC32E7"/>
    <w:rsid w:val="00BC346F"/>
    <w:rsid w:val="00BC4F81"/>
    <w:rsid w:val="00BC5670"/>
    <w:rsid w:val="00BC58B9"/>
    <w:rsid w:val="00BD2F13"/>
    <w:rsid w:val="00BD3056"/>
    <w:rsid w:val="00BD3846"/>
    <w:rsid w:val="00BD3E68"/>
    <w:rsid w:val="00BD4E05"/>
    <w:rsid w:val="00BD55E4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510C"/>
    <w:rsid w:val="00BE5BD9"/>
    <w:rsid w:val="00BE631E"/>
    <w:rsid w:val="00BE6918"/>
    <w:rsid w:val="00BE6BEC"/>
    <w:rsid w:val="00BE71E9"/>
    <w:rsid w:val="00BF0290"/>
    <w:rsid w:val="00BF0CCF"/>
    <w:rsid w:val="00BF0FC5"/>
    <w:rsid w:val="00BF10BC"/>
    <w:rsid w:val="00BF21AC"/>
    <w:rsid w:val="00BF2E53"/>
    <w:rsid w:val="00BF352A"/>
    <w:rsid w:val="00BF3669"/>
    <w:rsid w:val="00BF3C0D"/>
    <w:rsid w:val="00BF4B6B"/>
    <w:rsid w:val="00BF4BC7"/>
    <w:rsid w:val="00BF61E7"/>
    <w:rsid w:val="00BF6252"/>
    <w:rsid w:val="00BF711C"/>
    <w:rsid w:val="00BF7193"/>
    <w:rsid w:val="00BF748E"/>
    <w:rsid w:val="00BF789B"/>
    <w:rsid w:val="00C0083C"/>
    <w:rsid w:val="00C009F5"/>
    <w:rsid w:val="00C03309"/>
    <w:rsid w:val="00C037E0"/>
    <w:rsid w:val="00C0456C"/>
    <w:rsid w:val="00C06A63"/>
    <w:rsid w:val="00C072FE"/>
    <w:rsid w:val="00C07CA9"/>
    <w:rsid w:val="00C11ADE"/>
    <w:rsid w:val="00C1254C"/>
    <w:rsid w:val="00C126E0"/>
    <w:rsid w:val="00C128BC"/>
    <w:rsid w:val="00C12E39"/>
    <w:rsid w:val="00C13D47"/>
    <w:rsid w:val="00C14164"/>
    <w:rsid w:val="00C14694"/>
    <w:rsid w:val="00C14C53"/>
    <w:rsid w:val="00C1562C"/>
    <w:rsid w:val="00C15D8E"/>
    <w:rsid w:val="00C17012"/>
    <w:rsid w:val="00C178FB"/>
    <w:rsid w:val="00C17DF9"/>
    <w:rsid w:val="00C201EB"/>
    <w:rsid w:val="00C20ACC"/>
    <w:rsid w:val="00C22B28"/>
    <w:rsid w:val="00C257B7"/>
    <w:rsid w:val="00C2636A"/>
    <w:rsid w:val="00C272E8"/>
    <w:rsid w:val="00C301A9"/>
    <w:rsid w:val="00C305F0"/>
    <w:rsid w:val="00C30ABC"/>
    <w:rsid w:val="00C30B60"/>
    <w:rsid w:val="00C31FAA"/>
    <w:rsid w:val="00C326F6"/>
    <w:rsid w:val="00C32C56"/>
    <w:rsid w:val="00C33359"/>
    <w:rsid w:val="00C33645"/>
    <w:rsid w:val="00C33684"/>
    <w:rsid w:val="00C348D6"/>
    <w:rsid w:val="00C3504C"/>
    <w:rsid w:val="00C365E7"/>
    <w:rsid w:val="00C36C7B"/>
    <w:rsid w:val="00C36E34"/>
    <w:rsid w:val="00C40388"/>
    <w:rsid w:val="00C404D7"/>
    <w:rsid w:val="00C404EE"/>
    <w:rsid w:val="00C4171B"/>
    <w:rsid w:val="00C42689"/>
    <w:rsid w:val="00C42763"/>
    <w:rsid w:val="00C42988"/>
    <w:rsid w:val="00C42BD4"/>
    <w:rsid w:val="00C43FF0"/>
    <w:rsid w:val="00C44124"/>
    <w:rsid w:val="00C44641"/>
    <w:rsid w:val="00C45C60"/>
    <w:rsid w:val="00C45EF5"/>
    <w:rsid w:val="00C46B7E"/>
    <w:rsid w:val="00C474D6"/>
    <w:rsid w:val="00C47538"/>
    <w:rsid w:val="00C47D4B"/>
    <w:rsid w:val="00C5099B"/>
    <w:rsid w:val="00C50A4E"/>
    <w:rsid w:val="00C51C37"/>
    <w:rsid w:val="00C51F28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703"/>
    <w:rsid w:val="00C57A01"/>
    <w:rsid w:val="00C57A2D"/>
    <w:rsid w:val="00C60B07"/>
    <w:rsid w:val="00C61D4B"/>
    <w:rsid w:val="00C62B0A"/>
    <w:rsid w:val="00C63C52"/>
    <w:rsid w:val="00C63F08"/>
    <w:rsid w:val="00C6528C"/>
    <w:rsid w:val="00C654FF"/>
    <w:rsid w:val="00C661E8"/>
    <w:rsid w:val="00C677FD"/>
    <w:rsid w:val="00C70084"/>
    <w:rsid w:val="00C7090B"/>
    <w:rsid w:val="00C7235B"/>
    <w:rsid w:val="00C72E18"/>
    <w:rsid w:val="00C731AD"/>
    <w:rsid w:val="00C7380B"/>
    <w:rsid w:val="00C74421"/>
    <w:rsid w:val="00C75A29"/>
    <w:rsid w:val="00C75F2F"/>
    <w:rsid w:val="00C75FEE"/>
    <w:rsid w:val="00C76F1D"/>
    <w:rsid w:val="00C77937"/>
    <w:rsid w:val="00C77CA4"/>
    <w:rsid w:val="00C77D26"/>
    <w:rsid w:val="00C8018C"/>
    <w:rsid w:val="00C80BDF"/>
    <w:rsid w:val="00C80E5F"/>
    <w:rsid w:val="00C815DF"/>
    <w:rsid w:val="00C81819"/>
    <w:rsid w:val="00C82FEE"/>
    <w:rsid w:val="00C84ACA"/>
    <w:rsid w:val="00C84D39"/>
    <w:rsid w:val="00C85277"/>
    <w:rsid w:val="00C85806"/>
    <w:rsid w:val="00C85D76"/>
    <w:rsid w:val="00C873AC"/>
    <w:rsid w:val="00C87912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655"/>
    <w:rsid w:val="00C96AC0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5AC0"/>
    <w:rsid w:val="00CA6752"/>
    <w:rsid w:val="00CB0007"/>
    <w:rsid w:val="00CB0947"/>
    <w:rsid w:val="00CB09DA"/>
    <w:rsid w:val="00CB0BD9"/>
    <w:rsid w:val="00CB1CA9"/>
    <w:rsid w:val="00CB1CAC"/>
    <w:rsid w:val="00CB1DE8"/>
    <w:rsid w:val="00CB1E3B"/>
    <w:rsid w:val="00CB1F1D"/>
    <w:rsid w:val="00CB3CB5"/>
    <w:rsid w:val="00CB5DB7"/>
    <w:rsid w:val="00CB6795"/>
    <w:rsid w:val="00CB6B19"/>
    <w:rsid w:val="00CB71F8"/>
    <w:rsid w:val="00CB7884"/>
    <w:rsid w:val="00CC180A"/>
    <w:rsid w:val="00CC249F"/>
    <w:rsid w:val="00CC26DB"/>
    <w:rsid w:val="00CC2F06"/>
    <w:rsid w:val="00CC300C"/>
    <w:rsid w:val="00CC35AE"/>
    <w:rsid w:val="00CC3DAA"/>
    <w:rsid w:val="00CC4882"/>
    <w:rsid w:val="00CC4C2C"/>
    <w:rsid w:val="00CC5057"/>
    <w:rsid w:val="00CC5F05"/>
    <w:rsid w:val="00CC79CA"/>
    <w:rsid w:val="00CC7E55"/>
    <w:rsid w:val="00CD078F"/>
    <w:rsid w:val="00CD121E"/>
    <w:rsid w:val="00CD12EF"/>
    <w:rsid w:val="00CD185D"/>
    <w:rsid w:val="00CD1AA7"/>
    <w:rsid w:val="00CD28F0"/>
    <w:rsid w:val="00CD39C1"/>
    <w:rsid w:val="00CD3ED8"/>
    <w:rsid w:val="00CD497A"/>
    <w:rsid w:val="00CD70F8"/>
    <w:rsid w:val="00CD761D"/>
    <w:rsid w:val="00CD76B5"/>
    <w:rsid w:val="00CD7887"/>
    <w:rsid w:val="00CD78B9"/>
    <w:rsid w:val="00CE1D01"/>
    <w:rsid w:val="00CE22F2"/>
    <w:rsid w:val="00CE2323"/>
    <w:rsid w:val="00CE2346"/>
    <w:rsid w:val="00CE2531"/>
    <w:rsid w:val="00CE2540"/>
    <w:rsid w:val="00CE39FF"/>
    <w:rsid w:val="00CE52B8"/>
    <w:rsid w:val="00CE67D3"/>
    <w:rsid w:val="00CE6F0F"/>
    <w:rsid w:val="00CF002F"/>
    <w:rsid w:val="00CF0246"/>
    <w:rsid w:val="00CF0276"/>
    <w:rsid w:val="00CF0587"/>
    <w:rsid w:val="00CF1343"/>
    <w:rsid w:val="00CF2483"/>
    <w:rsid w:val="00CF24E2"/>
    <w:rsid w:val="00CF3744"/>
    <w:rsid w:val="00CF393D"/>
    <w:rsid w:val="00CF4ABD"/>
    <w:rsid w:val="00CF4CF2"/>
    <w:rsid w:val="00CF5A53"/>
    <w:rsid w:val="00CF5C78"/>
    <w:rsid w:val="00CF5D28"/>
    <w:rsid w:val="00CF68B8"/>
    <w:rsid w:val="00CF6EAD"/>
    <w:rsid w:val="00CF6F1E"/>
    <w:rsid w:val="00CF7D30"/>
    <w:rsid w:val="00D001F9"/>
    <w:rsid w:val="00D0036E"/>
    <w:rsid w:val="00D00474"/>
    <w:rsid w:val="00D00BB7"/>
    <w:rsid w:val="00D01DFA"/>
    <w:rsid w:val="00D01EAD"/>
    <w:rsid w:val="00D035B9"/>
    <w:rsid w:val="00D040B7"/>
    <w:rsid w:val="00D04F93"/>
    <w:rsid w:val="00D060FF"/>
    <w:rsid w:val="00D064E8"/>
    <w:rsid w:val="00D06546"/>
    <w:rsid w:val="00D06572"/>
    <w:rsid w:val="00D065CD"/>
    <w:rsid w:val="00D0724B"/>
    <w:rsid w:val="00D12325"/>
    <w:rsid w:val="00D12761"/>
    <w:rsid w:val="00D13DB6"/>
    <w:rsid w:val="00D14487"/>
    <w:rsid w:val="00D15738"/>
    <w:rsid w:val="00D15E7E"/>
    <w:rsid w:val="00D16058"/>
    <w:rsid w:val="00D16930"/>
    <w:rsid w:val="00D16FDD"/>
    <w:rsid w:val="00D20016"/>
    <w:rsid w:val="00D207A7"/>
    <w:rsid w:val="00D2082E"/>
    <w:rsid w:val="00D21683"/>
    <w:rsid w:val="00D218CF"/>
    <w:rsid w:val="00D2279F"/>
    <w:rsid w:val="00D229E4"/>
    <w:rsid w:val="00D22AF1"/>
    <w:rsid w:val="00D22DBF"/>
    <w:rsid w:val="00D22E93"/>
    <w:rsid w:val="00D23980"/>
    <w:rsid w:val="00D242DA"/>
    <w:rsid w:val="00D247EC"/>
    <w:rsid w:val="00D25BA7"/>
    <w:rsid w:val="00D26448"/>
    <w:rsid w:val="00D264CE"/>
    <w:rsid w:val="00D26670"/>
    <w:rsid w:val="00D2670E"/>
    <w:rsid w:val="00D268EB"/>
    <w:rsid w:val="00D26910"/>
    <w:rsid w:val="00D27B8B"/>
    <w:rsid w:val="00D30886"/>
    <w:rsid w:val="00D30CF0"/>
    <w:rsid w:val="00D31681"/>
    <w:rsid w:val="00D3191C"/>
    <w:rsid w:val="00D31B6E"/>
    <w:rsid w:val="00D32107"/>
    <w:rsid w:val="00D3232B"/>
    <w:rsid w:val="00D3239F"/>
    <w:rsid w:val="00D324A4"/>
    <w:rsid w:val="00D3250C"/>
    <w:rsid w:val="00D328F6"/>
    <w:rsid w:val="00D33728"/>
    <w:rsid w:val="00D33ECB"/>
    <w:rsid w:val="00D345D4"/>
    <w:rsid w:val="00D3462C"/>
    <w:rsid w:val="00D34DEB"/>
    <w:rsid w:val="00D35198"/>
    <w:rsid w:val="00D3584B"/>
    <w:rsid w:val="00D35A85"/>
    <w:rsid w:val="00D35F97"/>
    <w:rsid w:val="00D35FC1"/>
    <w:rsid w:val="00D36964"/>
    <w:rsid w:val="00D37A1A"/>
    <w:rsid w:val="00D4081B"/>
    <w:rsid w:val="00D40E1A"/>
    <w:rsid w:val="00D413C3"/>
    <w:rsid w:val="00D418EA"/>
    <w:rsid w:val="00D42240"/>
    <w:rsid w:val="00D42795"/>
    <w:rsid w:val="00D427C3"/>
    <w:rsid w:val="00D42EB8"/>
    <w:rsid w:val="00D4320B"/>
    <w:rsid w:val="00D43653"/>
    <w:rsid w:val="00D43D3C"/>
    <w:rsid w:val="00D43E0B"/>
    <w:rsid w:val="00D441E2"/>
    <w:rsid w:val="00D44932"/>
    <w:rsid w:val="00D46111"/>
    <w:rsid w:val="00D465B2"/>
    <w:rsid w:val="00D4662F"/>
    <w:rsid w:val="00D46A4D"/>
    <w:rsid w:val="00D46F1B"/>
    <w:rsid w:val="00D475FB"/>
    <w:rsid w:val="00D476EB"/>
    <w:rsid w:val="00D47C16"/>
    <w:rsid w:val="00D502AF"/>
    <w:rsid w:val="00D50546"/>
    <w:rsid w:val="00D50590"/>
    <w:rsid w:val="00D50764"/>
    <w:rsid w:val="00D50C12"/>
    <w:rsid w:val="00D51034"/>
    <w:rsid w:val="00D514A9"/>
    <w:rsid w:val="00D51A77"/>
    <w:rsid w:val="00D5267B"/>
    <w:rsid w:val="00D52D32"/>
    <w:rsid w:val="00D53649"/>
    <w:rsid w:val="00D53830"/>
    <w:rsid w:val="00D54FB3"/>
    <w:rsid w:val="00D552FE"/>
    <w:rsid w:val="00D55889"/>
    <w:rsid w:val="00D564A2"/>
    <w:rsid w:val="00D56B5F"/>
    <w:rsid w:val="00D57311"/>
    <w:rsid w:val="00D57A3F"/>
    <w:rsid w:val="00D57AF0"/>
    <w:rsid w:val="00D57F83"/>
    <w:rsid w:val="00D61815"/>
    <w:rsid w:val="00D6250F"/>
    <w:rsid w:val="00D627E3"/>
    <w:rsid w:val="00D62ECD"/>
    <w:rsid w:val="00D64426"/>
    <w:rsid w:val="00D64475"/>
    <w:rsid w:val="00D64A2A"/>
    <w:rsid w:val="00D650DC"/>
    <w:rsid w:val="00D658CD"/>
    <w:rsid w:val="00D65D78"/>
    <w:rsid w:val="00D660C6"/>
    <w:rsid w:val="00D66AAA"/>
    <w:rsid w:val="00D66B04"/>
    <w:rsid w:val="00D67BC5"/>
    <w:rsid w:val="00D67EAE"/>
    <w:rsid w:val="00D7021B"/>
    <w:rsid w:val="00D70D33"/>
    <w:rsid w:val="00D71862"/>
    <w:rsid w:val="00D71E7F"/>
    <w:rsid w:val="00D71FBA"/>
    <w:rsid w:val="00D7239B"/>
    <w:rsid w:val="00D72CDE"/>
    <w:rsid w:val="00D73077"/>
    <w:rsid w:val="00D736A2"/>
    <w:rsid w:val="00D73BF6"/>
    <w:rsid w:val="00D73C57"/>
    <w:rsid w:val="00D742FF"/>
    <w:rsid w:val="00D74846"/>
    <w:rsid w:val="00D74C89"/>
    <w:rsid w:val="00D758B3"/>
    <w:rsid w:val="00D76ADC"/>
    <w:rsid w:val="00D77413"/>
    <w:rsid w:val="00D80B04"/>
    <w:rsid w:val="00D810DF"/>
    <w:rsid w:val="00D81F10"/>
    <w:rsid w:val="00D8219B"/>
    <w:rsid w:val="00D82798"/>
    <w:rsid w:val="00D82BF2"/>
    <w:rsid w:val="00D82D80"/>
    <w:rsid w:val="00D8384D"/>
    <w:rsid w:val="00D84A57"/>
    <w:rsid w:val="00D8602A"/>
    <w:rsid w:val="00D87307"/>
    <w:rsid w:val="00D874DF"/>
    <w:rsid w:val="00D87A12"/>
    <w:rsid w:val="00D91886"/>
    <w:rsid w:val="00D930E1"/>
    <w:rsid w:val="00D9354D"/>
    <w:rsid w:val="00D93AE3"/>
    <w:rsid w:val="00D9415C"/>
    <w:rsid w:val="00D942CC"/>
    <w:rsid w:val="00D944DA"/>
    <w:rsid w:val="00D944E4"/>
    <w:rsid w:val="00D94D87"/>
    <w:rsid w:val="00D95B31"/>
    <w:rsid w:val="00D95DCC"/>
    <w:rsid w:val="00D962DC"/>
    <w:rsid w:val="00D96981"/>
    <w:rsid w:val="00D97DDA"/>
    <w:rsid w:val="00DA02D4"/>
    <w:rsid w:val="00DA17F0"/>
    <w:rsid w:val="00DA180C"/>
    <w:rsid w:val="00DA18A2"/>
    <w:rsid w:val="00DA2871"/>
    <w:rsid w:val="00DA2EBC"/>
    <w:rsid w:val="00DA37DE"/>
    <w:rsid w:val="00DA3DC3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46D"/>
    <w:rsid w:val="00DA6FE9"/>
    <w:rsid w:val="00DA7925"/>
    <w:rsid w:val="00DB031E"/>
    <w:rsid w:val="00DB040B"/>
    <w:rsid w:val="00DB0AB8"/>
    <w:rsid w:val="00DB0D2A"/>
    <w:rsid w:val="00DB11CD"/>
    <w:rsid w:val="00DB1DAB"/>
    <w:rsid w:val="00DB2774"/>
    <w:rsid w:val="00DB39D4"/>
    <w:rsid w:val="00DB3A47"/>
    <w:rsid w:val="00DB3CA4"/>
    <w:rsid w:val="00DB3CFD"/>
    <w:rsid w:val="00DB46D0"/>
    <w:rsid w:val="00DB46DF"/>
    <w:rsid w:val="00DB49B6"/>
    <w:rsid w:val="00DB4E06"/>
    <w:rsid w:val="00DB5CD7"/>
    <w:rsid w:val="00DB6A80"/>
    <w:rsid w:val="00DB6C02"/>
    <w:rsid w:val="00DB6C06"/>
    <w:rsid w:val="00DB7B06"/>
    <w:rsid w:val="00DC043D"/>
    <w:rsid w:val="00DC1F06"/>
    <w:rsid w:val="00DC318A"/>
    <w:rsid w:val="00DC3A9D"/>
    <w:rsid w:val="00DC3B54"/>
    <w:rsid w:val="00DC4004"/>
    <w:rsid w:val="00DC4055"/>
    <w:rsid w:val="00DC4243"/>
    <w:rsid w:val="00DC45F5"/>
    <w:rsid w:val="00DC5584"/>
    <w:rsid w:val="00DC6C1E"/>
    <w:rsid w:val="00DC7255"/>
    <w:rsid w:val="00DC72CE"/>
    <w:rsid w:val="00DC7951"/>
    <w:rsid w:val="00DD0467"/>
    <w:rsid w:val="00DD0DA2"/>
    <w:rsid w:val="00DD1C4B"/>
    <w:rsid w:val="00DD1F7B"/>
    <w:rsid w:val="00DD229E"/>
    <w:rsid w:val="00DD3029"/>
    <w:rsid w:val="00DD55E0"/>
    <w:rsid w:val="00DE02F6"/>
    <w:rsid w:val="00DE18A3"/>
    <w:rsid w:val="00DE1904"/>
    <w:rsid w:val="00DE1DAA"/>
    <w:rsid w:val="00DE3C8C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251F"/>
    <w:rsid w:val="00DF4359"/>
    <w:rsid w:val="00DF5830"/>
    <w:rsid w:val="00DF6C8D"/>
    <w:rsid w:val="00DF73C1"/>
    <w:rsid w:val="00DF7511"/>
    <w:rsid w:val="00DF7751"/>
    <w:rsid w:val="00E009B1"/>
    <w:rsid w:val="00E00BC3"/>
    <w:rsid w:val="00E011D7"/>
    <w:rsid w:val="00E02E3A"/>
    <w:rsid w:val="00E031BB"/>
    <w:rsid w:val="00E0417B"/>
    <w:rsid w:val="00E0576C"/>
    <w:rsid w:val="00E05BF3"/>
    <w:rsid w:val="00E068BC"/>
    <w:rsid w:val="00E0724B"/>
    <w:rsid w:val="00E073F0"/>
    <w:rsid w:val="00E10761"/>
    <w:rsid w:val="00E11D7A"/>
    <w:rsid w:val="00E11EEB"/>
    <w:rsid w:val="00E128F2"/>
    <w:rsid w:val="00E13E5A"/>
    <w:rsid w:val="00E13EE4"/>
    <w:rsid w:val="00E15EBA"/>
    <w:rsid w:val="00E16463"/>
    <w:rsid w:val="00E16EA4"/>
    <w:rsid w:val="00E16F82"/>
    <w:rsid w:val="00E17F6F"/>
    <w:rsid w:val="00E203EB"/>
    <w:rsid w:val="00E20684"/>
    <w:rsid w:val="00E207C4"/>
    <w:rsid w:val="00E20B20"/>
    <w:rsid w:val="00E239D1"/>
    <w:rsid w:val="00E23BDF"/>
    <w:rsid w:val="00E23E04"/>
    <w:rsid w:val="00E246B9"/>
    <w:rsid w:val="00E250C5"/>
    <w:rsid w:val="00E25608"/>
    <w:rsid w:val="00E2605A"/>
    <w:rsid w:val="00E26162"/>
    <w:rsid w:val="00E26727"/>
    <w:rsid w:val="00E26970"/>
    <w:rsid w:val="00E2728F"/>
    <w:rsid w:val="00E27293"/>
    <w:rsid w:val="00E27791"/>
    <w:rsid w:val="00E30F2D"/>
    <w:rsid w:val="00E319DB"/>
    <w:rsid w:val="00E31AFC"/>
    <w:rsid w:val="00E31E2D"/>
    <w:rsid w:val="00E3250F"/>
    <w:rsid w:val="00E33F23"/>
    <w:rsid w:val="00E3409E"/>
    <w:rsid w:val="00E34F76"/>
    <w:rsid w:val="00E36235"/>
    <w:rsid w:val="00E362D3"/>
    <w:rsid w:val="00E3632B"/>
    <w:rsid w:val="00E37BE5"/>
    <w:rsid w:val="00E37F0A"/>
    <w:rsid w:val="00E41A27"/>
    <w:rsid w:val="00E41AB4"/>
    <w:rsid w:val="00E41E5C"/>
    <w:rsid w:val="00E42737"/>
    <w:rsid w:val="00E44906"/>
    <w:rsid w:val="00E45C77"/>
    <w:rsid w:val="00E4608B"/>
    <w:rsid w:val="00E46D7F"/>
    <w:rsid w:val="00E475BF"/>
    <w:rsid w:val="00E501D3"/>
    <w:rsid w:val="00E53A01"/>
    <w:rsid w:val="00E5533D"/>
    <w:rsid w:val="00E564C4"/>
    <w:rsid w:val="00E567C9"/>
    <w:rsid w:val="00E5759F"/>
    <w:rsid w:val="00E57E1A"/>
    <w:rsid w:val="00E604C4"/>
    <w:rsid w:val="00E60809"/>
    <w:rsid w:val="00E60945"/>
    <w:rsid w:val="00E61300"/>
    <w:rsid w:val="00E635B9"/>
    <w:rsid w:val="00E65D15"/>
    <w:rsid w:val="00E66CD8"/>
    <w:rsid w:val="00E67802"/>
    <w:rsid w:val="00E67EE5"/>
    <w:rsid w:val="00E7013A"/>
    <w:rsid w:val="00E709B1"/>
    <w:rsid w:val="00E71A17"/>
    <w:rsid w:val="00E72C6B"/>
    <w:rsid w:val="00E73A2B"/>
    <w:rsid w:val="00E73AB7"/>
    <w:rsid w:val="00E74F5D"/>
    <w:rsid w:val="00E76034"/>
    <w:rsid w:val="00E76964"/>
    <w:rsid w:val="00E77111"/>
    <w:rsid w:val="00E80440"/>
    <w:rsid w:val="00E817E0"/>
    <w:rsid w:val="00E82EE4"/>
    <w:rsid w:val="00E831E7"/>
    <w:rsid w:val="00E843B5"/>
    <w:rsid w:val="00E8487B"/>
    <w:rsid w:val="00E84A3B"/>
    <w:rsid w:val="00E85307"/>
    <w:rsid w:val="00E85B0A"/>
    <w:rsid w:val="00E87742"/>
    <w:rsid w:val="00E907E4"/>
    <w:rsid w:val="00E90A24"/>
    <w:rsid w:val="00E90C34"/>
    <w:rsid w:val="00E919AC"/>
    <w:rsid w:val="00E91D49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6FED"/>
    <w:rsid w:val="00E973A1"/>
    <w:rsid w:val="00E97FB9"/>
    <w:rsid w:val="00EA0F54"/>
    <w:rsid w:val="00EA1059"/>
    <w:rsid w:val="00EA1D43"/>
    <w:rsid w:val="00EA4C04"/>
    <w:rsid w:val="00EA4EC9"/>
    <w:rsid w:val="00EA568E"/>
    <w:rsid w:val="00EA5E0F"/>
    <w:rsid w:val="00EA696A"/>
    <w:rsid w:val="00EA6FE4"/>
    <w:rsid w:val="00EA798D"/>
    <w:rsid w:val="00EA7F4C"/>
    <w:rsid w:val="00EB1D47"/>
    <w:rsid w:val="00EB1D69"/>
    <w:rsid w:val="00EB2146"/>
    <w:rsid w:val="00EB2317"/>
    <w:rsid w:val="00EB26C6"/>
    <w:rsid w:val="00EB279B"/>
    <w:rsid w:val="00EB2ABB"/>
    <w:rsid w:val="00EB2B18"/>
    <w:rsid w:val="00EB393B"/>
    <w:rsid w:val="00EB4992"/>
    <w:rsid w:val="00EB4F83"/>
    <w:rsid w:val="00EB584C"/>
    <w:rsid w:val="00EB5863"/>
    <w:rsid w:val="00EB5D88"/>
    <w:rsid w:val="00EB6D14"/>
    <w:rsid w:val="00EB7307"/>
    <w:rsid w:val="00EB732B"/>
    <w:rsid w:val="00EB772D"/>
    <w:rsid w:val="00EC1486"/>
    <w:rsid w:val="00EC14B0"/>
    <w:rsid w:val="00EC204E"/>
    <w:rsid w:val="00EC249E"/>
    <w:rsid w:val="00EC2CFF"/>
    <w:rsid w:val="00EC2DFB"/>
    <w:rsid w:val="00EC37EE"/>
    <w:rsid w:val="00EC3C86"/>
    <w:rsid w:val="00EC434A"/>
    <w:rsid w:val="00EC4366"/>
    <w:rsid w:val="00EC4904"/>
    <w:rsid w:val="00EC4DF6"/>
    <w:rsid w:val="00EC4EC2"/>
    <w:rsid w:val="00EC5F2F"/>
    <w:rsid w:val="00EC651E"/>
    <w:rsid w:val="00EC65E5"/>
    <w:rsid w:val="00EC692E"/>
    <w:rsid w:val="00EC745E"/>
    <w:rsid w:val="00EC775C"/>
    <w:rsid w:val="00EC7EAF"/>
    <w:rsid w:val="00ED1327"/>
    <w:rsid w:val="00ED24CC"/>
    <w:rsid w:val="00ED27C3"/>
    <w:rsid w:val="00ED2942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0EA2"/>
    <w:rsid w:val="00EE11C2"/>
    <w:rsid w:val="00EE186A"/>
    <w:rsid w:val="00EE2433"/>
    <w:rsid w:val="00EE2A61"/>
    <w:rsid w:val="00EE3663"/>
    <w:rsid w:val="00EE41C4"/>
    <w:rsid w:val="00EE5A27"/>
    <w:rsid w:val="00EE5D18"/>
    <w:rsid w:val="00EE69C5"/>
    <w:rsid w:val="00EE6E77"/>
    <w:rsid w:val="00EE76A9"/>
    <w:rsid w:val="00EE799E"/>
    <w:rsid w:val="00EE7A64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6FB7"/>
    <w:rsid w:val="00EF7280"/>
    <w:rsid w:val="00EF72F9"/>
    <w:rsid w:val="00F0021E"/>
    <w:rsid w:val="00F0030E"/>
    <w:rsid w:val="00F007CF"/>
    <w:rsid w:val="00F00CD1"/>
    <w:rsid w:val="00F015C7"/>
    <w:rsid w:val="00F01E6B"/>
    <w:rsid w:val="00F0241C"/>
    <w:rsid w:val="00F025B1"/>
    <w:rsid w:val="00F031EE"/>
    <w:rsid w:val="00F05759"/>
    <w:rsid w:val="00F064EC"/>
    <w:rsid w:val="00F06DEB"/>
    <w:rsid w:val="00F07F39"/>
    <w:rsid w:val="00F10CB9"/>
    <w:rsid w:val="00F110CD"/>
    <w:rsid w:val="00F110D5"/>
    <w:rsid w:val="00F11474"/>
    <w:rsid w:val="00F122E5"/>
    <w:rsid w:val="00F12351"/>
    <w:rsid w:val="00F12F06"/>
    <w:rsid w:val="00F14037"/>
    <w:rsid w:val="00F149FE"/>
    <w:rsid w:val="00F15193"/>
    <w:rsid w:val="00F163F3"/>
    <w:rsid w:val="00F16739"/>
    <w:rsid w:val="00F16DE2"/>
    <w:rsid w:val="00F2052B"/>
    <w:rsid w:val="00F20623"/>
    <w:rsid w:val="00F2100F"/>
    <w:rsid w:val="00F212C8"/>
    <w:rsid w:val="00F22183"/>
    <w:rsid w:val="00F2260F"/>
    <w:rsid w:val="00F242AD"/>
    <w:rsid w:val="00F247F2"/>
    <w:rsid w:val="00F2518F"/>
    <w:rsid w:val="00F252A8"/>
    <w:rsid w:val="00F255D9"/>
    <w:rsid w:val="00F265F7"/>
    <w:rsid w:val="00F26BB7"/>
    <w:rsid w:val="00F27FA6"/>
    <w:rsid w:val="00F309E6"/>
    <w:rsid w:val="00F3231E"/>
    <w:rsid w:val="00F33DC8"/>
    <w:rsid w:val="00F33FFE"/>
    <w:rsid w:val="00F34444"/>
    <w:rsid w:val="00F378F1"/>
    <w:rsid w:val="00F403A1"/>
    <w:rsid w:val="00F403DB"/>
    <w:rsid w:val="00F4065A"/>
    <w:rsid w:val="00F409DA"/>
    <w:rsid w:val="00F4275C"/>
    <w:rsid w:val="00F434B2"/>
    <w:rsid w:val="00F44293"/>
    <w:rsid w:val="00F44387"/>
    <w:rsid w:val="00F44640"/>
    <w:rsid w:val="00F45693"/>
    <w:rsid w:val="00F50FED"/>
    <w:rsid w:val="00F51835"/>
    <w:rsid w:val="00F52339"/>
    <w:rsid w:val="00F5277A"/>
    <w:rsid w:val="00F527BF"/>
    <w:rsid w:val="00F532D5"/>
    <w:rsid w:val="00F532E8"/>
    <w:rsid w:val="00F537FF"/>
    <w:rsid w:val="00F54D87"/>
    <w:rsid w:val="00F54E36"/>
    <w:rsid w:val="00F54E48"/>
    <w:rsid w:val="00F560FE"/>
    <w:rsid w:val="00F56433"/>
    <w:rsid w:val="00F57905"/>
    <w:rsid w:val="00F60CD6"/>
    <w:rsid w:val="00F60F0D"/>
    <w:rsid w:val="00F6111C"/>
    <w:rsid w:val="00F614C0"/>
    <w:rsid w:val="00F61647"/>
    <w:rsid w:val="00F618F0"/>
    <w:rsid w:val="00F62D1B"/>
    <w:rsid w:val="00F64279"/>
    <w:rsid w:val="00F657CF"/>
    <w:rsid w:val="00F65808"/>
    <w:rsid w:val="00F65846"/>
    <w:rsid w:val="00F6587D"/>
    <w:rsid w:val="00F66A00"/>
    <w:rsid w:val="00F66CFB"/>
    <w:rsid w:val="00F70C73"/>
    <w:rsid w:val="00F70EC0"/>
    <w:rsid w:val="00F71058"/>
    <w:rsid w:val="00F713A3"/>
    <w:rsid w:val="00F71A8F"/>
    <w:rsid w:val="00F735D6"/>
    <w:rsid w:val="00F75330"/>
    <w:rsid w:val="00F75B66"/>
    <w:rsid w:val="00F766CB"/>
    <w:rsid w:val="00F76BD9"/>
    <w:rsid w:val="00F7715D"/>
    <w:rsid w:val="00F777D5"/>
    <w:rsid w:val="00F80318"/>
    <w:rsid w:val="00F803D0"/>
    <w:rsid w:val="00F80703"/>
    <w:rsid w:val="00F80948"/>
    <w:rsid w:val="00F81387"/>
    <w:rsid w:val="00F82134"/>
    <w:rsid w:val="00F822E3"/>
    <w:rsid w:val="00F82866"/>
    <w:rsid w:val="00F82ECC"/>
    <w:rsid w:val="00F8391A"/>
    <w:rsid w:val="00F841FB"/>
    <w:rsid w:val="00F84421"/>
    <w:rsid w:val="00F8449B"/>
    <w:rsid w:val="00F84B44"/>
    <w:rsid w:val="00F85691"/>
    <w:rsid w:val="00F8640C"/>
    <w:rsid w:val="00F87032"/>
    <w:rsid w:val="00F87094"/>
    <w:rsid w:val="00F87AB3"/>
    <w:rsid w:val="00F903BB"/>
    <w:rsid w:val="00F905F0"/>
    <w:rsid w:val="00F913A6"/>
    <w:rsid w:val="00F913DC"/>
    <w:rsid w:val="00F91DDA"/>
    <w:rsid w:val="00F93121"/>
    <w:rsid w:val="00F9397A"/>
    <w:rsid w:val="00F93A37"/>
    <w:rsid w:val="00F94182"/>
    <w:rsid w:val="00F9431F"/>
    <w:rsid w:val="00F944D9"/>
    <w:rsid w:val="00F94DB3"/>
    <w:rsid w:val="00F94E65"/>
    <w:rsid w:val="00F96500"/>
    <w:rsid w:val="00FA05C5"/>
    <w:rsid w:val="00FA0829"/>
    <w:rsid w:val="00FA0BD1"/>
    <w:rsid w:val="00FA0BF0"/>
    <w:rsid w:val="00FA2C35"/>
    <w:rsid w:val="00FA31E7"/>
    <w:rsid w:val="00FA413A"/>
    <w:rsid w:val="00FA4144"/>
    <w:rsid w:val="00FA4DDF"/>
    <w:rsid w:val="00FA5C71"/>
    <w:rsid w:val="00FA5C95"/>
    <w:rsid w:val="00FA645E"/>
    <w:rsid w:val="00FA6A01"/>
    <w:rsid w:val="00FA6E7F"/>
    <w:rsid w:val="00FA7114"/>
    <w:rsid w:val="00FA74E1"/>
    <w:rsid w:val="00FB0518"/>
    <w:rsid w:val="00FB052D"/>
    <w:rsid w:val="00FB119B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D21"/>
    <w:rsid w:val="00FC3AEE"/>
    <w:rsid w:val="00FC3F06"/>
    <w:rsid w:val="00FC6238"/>
    <w:rsid w:val="00FC672A"/>
    <w:rsid w:val="00FC6D2C"/>
    <w:rsid w:val="00FC7951"/>
    <w:rsid w:val="00FC7EAE"/>
    <w:rsid w:val="00FD003A"/>
    <w:rsid w:val="00FD0D91"/>
    <w:rsid w:val="00FD236B"/>
    <w:rsid w:val="00FD2785"/>
    <w:rsid w:val="00FD33FC"/>
    <w:rsid w:val="00FD3730"/>
    <w:rsid w:val="00FD3ADE"/>
    <w:rsid w:val="00FD3B08"/>
    <w:rsid w:val="00FD428D"/>
    <w:rsid w:val="00FD4806"/>
    <w:rsid w:val="00FD4BA4"/>
    <w:rsid w:val="00FD5249"/>
    <w:rsid w:val="00FD534E"/>
    <w:rsid w:val="00FD56C7"/>
    <w:rsid w:val="00FD5CBB"/>
    <w:rsid w:val="00FD6564"/>
    <w:rsid w:val="00FD6B74"/>
    <w:rsid w:val="00FD70AE"/>
    <w:rsid w:val="00FD7234"/>
    <w:rsid w:val="00FE002E"/>
    <w:rsid w:val="00FE1CA0"/>
    <w:rsid w:val="00FE2398"/>
    <w:rsid w:val="00FE2ECF"/>
    <w:rsid w:val="00FE4F60"/>
    <w:rsid w:val="00FE515A"/>
    <w:rsid w:val="00FE5421"/>
    <w:rsid w:val="00FE5624"/>
    <w:rsid w:val="00FE5D2C"/>
    <w:rsid w:val="00FE5FBF"/>
    <w:rsid w:val="00FE6C25"/>
    <w:rsid w:val="00FF033A"/>
    <w:rsid w:val="00FF0584"/>
    <w:rsid w:val="00FF0964"/>
    <w:rsid w:val="00FF0F67"/>
    <w:rsid w:val="00FF16F2"/>
    <w:rsid w:val="00FF1B0F"/>
    <w:rsid w:val="00FF1C4D"/>
    <w:rsid w:val="00FF1F9B"/>
    <w:rsid w:val="00FF2B42"/>
    <w:rsid w:val="00FF2D5B"/>
    <w:rsid w:val="00FF3B7F"/>
    <w:rsid w:val="00FF4F92"/>
    <w:rsid w:val="00FF54EB"/>
    <w:rsid w:val="00FF5E6E"/>
    <w:rsid w:val="00FF6822"/>
    <w:rsid w:val="00FF6A95"/>
    <w:rsid w:val="00FF71B4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F22C0A91-937A-46EF-9D90-A885CEDA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NormalText">
    <w:name w:val="3GPP Normal Text"/>
    <w:basedOn w:val="BodyText"/>
    <w:link w:val="3GPPNormalTextChar"/>
    <w:qFormat/>
    <w:rsid w:val="00274183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274183"/>
    <w:rPr>
      <w:rFonts w:ascii="Times New Roman" w:eastAsia="MS Mincho" w:hAnsi="Times New Roman"/>
      <w:sz w:val="22"/>
      <w:szCs w:val="24"/>
      <w:lang w:val="x-none" w:eastAsia="x-none"/>
    </w:rPr>
  </w:style>
  <w:style w:type="character" w:styleId="Mention">
    <w:name w:val="Mention"/>
    <w:basedOn w:val="DefaultParagraphFont"/>
    <w:uiPriority w:val="99"/>
    <w:unhideWhenUsed/>
    <w:rsid w:val="0064499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5AIRPNAIUNRU-859666464-14671</_dlc_DocId>
    <_dlc_DocIdUrl xmlns="71c5aaf6-e6ce-465b-b873-5148d2a4c105">
      <Url>https://nokia.sharepoint.com/sites/c5g/e2earch/_layouts/15/DocIdRedir.aspx?ID=5AIRPNAIUNRU-859666464-14671</Url>
      <Description>5AIRPNAIUNRU-859666464-14671</Description>
    </_dlc_DocIdUrl>
    <HideFromDelve xmlns="71c5aaf6-e6ce-465b-b873-5148d2a4c105">false</HideFromDelve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  <SharedWithUsers xmlns="a3840f4f-04be-43d1-b2ef-6ff1382503c7">
      <UserInfo>
        <DisplayName>Enric Juan (Nokia)</DisplayName>
        <AccountId>18249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D06561-5025-4B39-B9E3-E8EFE8F4B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http://purl.org/dc/elements/1.1/"/>
    <ds:schemaRef ds:uri="http://schemas.openxmlformats.org/package/2006/metadata/core-properties"/>
    <ds:schemaRef ds:uri="3b34c8f0-1ef5-4d1e-bb66-517ce7fe7356"/>
    <ds:schemaRef ds:uri="http://schemas.microsoft.com/office/infopath/2007/PartnerControls"/>
    <ds:schemaRef ds:uri="http://www.w3.org/XML/1998/namespace"/>
    <ds:schemaRef ds:uri="83f22d2f-d16e-4be6-ad4f-29fa0b067c3c"/>
    <ds:schemaRef ds:uri="http://schemas.microsoft.com/office/2006/documentManagement/types"/>
    <ds:schemaRef ds:uri="http://purl.org/dc/dcmitype/"/>
    <ds:schemaRef ds:uri="a3840f4f-04be-43d1-b2ef-6ff1382503c7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2697</TotalTime>
  <Pages>1</Pages>
  <Words>3470</Words>
  <Characters>19779</Characters>
  <Application>Microsoft Office Word</Application>
  <DocSecurity>4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Enric Juan (Nokia)</cp:lastModifiedBy>
  <cp:revision>647</cp:revision>
  <cp:lastPrinted>2016-06-21T05:35:00Z</cp:lastPrinted>
  <dcterms:created xsi:type="dcterms:W3CDTF">2023-05-30T05:40:00Z</dcterms:created>
  <dcterms:modified xsi:type="dcterms:W3CDTF">2023-08-11T17:10:00Z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0x01010054371E7EC0F13943B87F9D9F2BE005B3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7ad4db86-9d46-41cc-aa95-1d94d401c41b</vt:lpwstr>
  </property>
  <property fmtid="{D5CDD505-2E9C-101B-9397-08002B2CF9AE}" pid="9" name="MediaServiceImageTags">
    <vt:lpwstr/>
  </property>
</Properties>
</file>